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7F5548" w14:textId="5843E184" w:rsidR="00BE11F2" w:rsidRPr="0096720D" w:rsidRDefault="00BE11F2" w:rsidP="0096720D">
      <w:pPr>
        <w:pStyle w:val="Nessunaspaziatura"/>
      </w:pPr>
      <w:r w:rsidRPr="0096720D">
        <w:t>DELLA SAPIENZA RIPOSTA</w:t>
      </w:r>
      <w:r w:rsidR="0096720D">
        <w:t xml:space="preserve"> </w:t>
      </w:r>
      <w:r w:rsidRPr="0096720D">
        <w:t>DELLA LETTERATURA ANTICA</w:t>
      </w:r>
      <w:r w:rsidR="0096720D">
        <w:t xml:space="preserve"> </w:t>
      </w:r>
      <w:r w:rsidRPr="0096720D">
        <w:t>SEGUITA DA DANTE</w:t>
      </w:r>
    </w:p>
    <w:p w14:paraId="4FF7745C" w14:textId="77777777" w:rsidR="00BE11F2" w:rsidRPr="0096720D" w:rsidRDefault="00BE11F2" w:rsidP="0096720D">
      <w:pPr>
        <w:pStyle w:val="Nessunaspaziatura"/>
      </w:pPr>
      <w:r w:rsidRPr="0096720D">
        <w:t>di</w:t>
      </w:r>
    </w:p>
    <w:p w14:paraId="6337D904" w14:textId="77777777" w:rsidR="00BE11F2" w:rsidRPr="0096720D" w:rsidRDefault="00BE11F2" w:rsidP="0096720D">
      <w:pPr>
        <w:pStyle w:val="Nessunaspaziatura"/>
      </w:pPr>
      <w:r w:rsidRPr="0096720D">
        <w:t>Carlo Vecchione</w:t>
      </w:r>
    </w:p>
    <w:p w14:paraId="708D685C" w14:textId="3F2F7559" w:rsidR="00BE11F2" w:rsidRPr="0096720D" w:rsidRDefault="00BE11F2" w:rsidP="0096720D">
      <w:pPr>
        <w:pStyle w:val="Nessunaspaziatura"/>
      </w:pPr>
      <w:r w:rsidRPr="0096720D">
        <w:t>PROSPETTO PRELIMINARE</w:t>
      </w:r>
      <w:r w:rsidR="0096720D">
        <w:t xml:space="preserve"> </w:t>
      </w:r>
    </w:p>
    <w:p w14:paraId="7BE97F90" w14:textId="77777777" w:rsidR="00BE11F2" w:rsidRPr="0096720D" w:rsidRDefault="00BE11F2" w:rsidP="0096720D">
      <w:pPr>
        <w:pStyle w:val="Nessunaspaziatura"/>
      </w:pPr>
      <w:r w:rsidRPr="0096720D">
        <w:t>DE’ POETI PER ECCELLENZA</w:t>
      </w:r>
    </w:p>
    <w:p w14:paraId="47CFB81D" w14:textId="77777777" w:rsidR="00BE11F2" w:rsidRPr="0096720D" w:rsidRDefault="00BE11F2" w:rsidP="0096720D">
      <w:pPr>
        <w:pStyle w:val="Nessunaspaziatura"/>
      </w:pPr>
      <w:r w:rsidRPr="0096720D">
        <w:t>PRIMA ORIGINE DELLA LETTERATURA IN EGITTO</w:t>
      </w:r>
    </w:p>
    <w:p w14:paraId="06D713AB" w14:textId="77777777" w:rsidR="00BE11F2" w:rsidRPr="0096720D" w:rsidRDefault="00BE11F2" w:rsidP="0096720D">
      <w:pPr>
        <w:pStyle w:val="Nessunaspaziatura"/>
      </w:pPr>
      <w:r w:rsidRPr="0096720D">
        <w:t>ORIGINE EGIZIA DELLA GRECA LETTERATURA</w:t>
      </w:r>
    </w:p>
    <w:p w14:paraId="041A4684" w14:textId="77777777" w:rsidR="00BE11F2" w:rsidRPr="0096720D" w:rsidRDefault="00BE11F2" w:rsidP="0096720D">
      <w:pPr>
        <w:pStyle w:val="Nessunaspaziatura"/>
      </w:pPr>
      <w:r w:rsidRPr="0096720D">
        <w:t>ARCANE DOTTRINE, ED ARCANO LINGUAGGIO</w:t>
      </w:r>
    </w:p>
    <w:p w14:paraId="7F0FDCB0" w14:textId="77777777" w:rsidR="00BE11F2" w:rsidRPr="0096720D" w:rsidRDefault="00BE11F2" w:rsidP="0096720D">
      <w:pPr>
        <w:pStyle w:val="Nessunaspaziatura"/>
      </w:pPr>
      <w:r w:rsidRPr="0096720D">
        <w:t>DE’ SIMBOLI</w:t>
      </w:r>
    </w:p>
    <w:p w14:paraId="1E92489F" w14:textId="77777777" w:rsidR="00BE11F2" w:rsidRPr="0096720D" w:rsidRDefault="00BE11F2" w:rsidP="0096720D">
      <w:pPr>
        <w:pStyle w:val="Nessunaspaziatura"/>
      </w:pPr>
      <w:r w:rsidRPr="0096720D">
        <w:t>DEGLI ORACOLI</w:t>
      </w:r>
    </w:p>
    <w:p w14:paraId="6CF8B8D3" w14:textId="77777777" w:rsidR="00BE11F2" w:rsidRPr="0096720D" w:rsidRDefault="00BE11F2" w:rsidP="0096720D">
      <w:pPr>
        <w:pStyle w:val="Nessunaspaziatura"/>
      </w:pPr>
      <w:r w:rsidRPr="0096720D">
        <w:t>DELLE FAVOLE</w:t>
      </w:r>
    </w:p>
    <w:p w14:paraId="1CD77848" w14:textId="77777777" w:rsidR="00BE11F2" w:rsidRPr="0096720D" w:rsidRDefault="00BE11F2" w:rsidP="0096720D">
      <w:pPr>
        <w:pStyle w:val="Nessunaspaziatura"/>
      </w:pPr>
      <w:r w:rsidRPr="0096720D">
        <w:t>DE’ MISTERI</w:t>
      </w:r>
    </w:p>
    <w:p w14:paraId="112E1EED" w14:textId="77777777" w:rsidR="00BE11F2" w:rsidRPr="0096720D" w:rsidRDefault="00BE11F2" w:rsidP="0096720D">
      <w:pPr>
        <w:pStyle w:val="Nessunaspaziatura"/>
      </w:pPr>
      <w:r w:rsidRPr="0096720D">
        <w:t>DE’ MISTERI D’ELEUSI</w:t>
      </w:r>
    </w:p>
    <w:p w14:paraId="3165297D" w14:textId="77777777" w:rsidR="00BE11F2" w:rsidRPr="0096720D" w:rsidRDefault="00BE11F2" w:rsidP="0096720D">
      <w:pPr>
        <w:pStyle w:val="Nessunaspaziatura"/>
      </w:pPr>
      <w:r w:rsidRPr="0096720D">
        <w:t>DEGLI ARCANI SENSI DELLA POESIA DEGLI ANTICHI</w:t>
      </w:r>
    </w:p>
    <w:p w14:paraId="10F56D84" w14:textId="77777777" w:rsidR="00BE11F2" w:rsidRPr="0096720D" w:rsidRDefault="00BE11F2" w:rsidP="0096720D">
      <w:pPr>
        <w:pStyle w:val="Nessunaspaziatura"/>
      </w:pPr>
      <w:r w:rsidRPr="0096720D">
        <w:t>DEGLI ARCANI SENSI DEGLI ANTICHI FILOSOFI</w:t>
      </w:r>
    </w:p>
    <w:p w14:paraId="327710E9" w14:textId="77777777" w:rsidR="00BE11F2" w:rsidRPr="0096720D" w:rsidRDefault="00BE11F2" w:rsidP="0096720D">
      <w:pPr>
        <w:pStyle w:val="Nessunaspaziatura"/>
      </w:pPr>
      <w:r w:rsidRPr="0096720D">
        <w:t>DELLE ARCANE DOTTRINE DEGLI ANTICHI FILOSOFI</w:t>
      </w:r>
    </w:p>
    <w:p w14:paraId="1CD077B7" w14:textId="77777777" w:rsidR="00BE11F2" w:rsidRPr="0096720D" w:rsidRDefault="00BE11F2" w:rsidP="0096720D">
      <w:pPr>
        <w:pStyle w:val="Nessunaspaziatura"/>
      </w:pPr>
      <w:r w:rsidRPr="0096720D">
        <w:t>DE’ NASCOSTI SENSI D’OMERO</w:t>
      </w:r>
    </w:p>
    <w:p w14:paraId="048D5C62" w14:textId="77777777" w:rsidR="00BE11F2" w:rsidRPr="0096720D" w:rsidRDefault="00BE11F2" w:rsidP="0096720D">
      <w:pPr>
        <w:pStyle w:val="Nessunaspaziatura"/>
      </w:pPr>
      <w:r w:rsidRPr="0096720D">
        <w:t>DEGLI ASCOSI SENSI DI VIRGILIO</w:t>
      </w:r>
    </w:p>
    <w:p w14:paraId="3E1DD838" w14:textId="77777777" w:rsidR="00BE11F2" w:rsidRPr="0096720D" w:rsidRDefault="00BE11F2" w:rsidP="0096720D"/>
    <w:p w14:paraId="19FCB42A" w14:textId="77777777" w:rsidR="00BE11F2" w:rsidRPr="0096720D" w:rsidRDefault="00BE11F2" w:rsidP="0096720D">
      <w:r w:rsidRPr="0096720D">
        <w:t>INTRODUZIONE DI GAETANO LO MONACO</w:t>
      </w:r>
    </w:p>
    <w:p w14:paraId="0E985E3E"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Nella moltitudine di scritti consacrati a Dante, degni di particolare interesse sono gli studi che Carlo Vecchione, vicepresidente della Suprema Corte di Giustizia di Napoli e Commendatore del Real Ordine di Francesco I di Borbone, dedicò al «poema sacro» del grande vate fiorentino. Assai raramente menzionati e spesso relegati in una sorta di dimenticatoio da una ridda di esegeti, accademici e </w:t>
      </w:r>
      <w:proofErr w:type="gramStart"/>
      <w:r w:rsidRPr="0096720D">
        <w:rPr>
          <w:rFonts w:ascii="Times New Roman" w:hAnsi="Times New Roman" w:cs="Times New Roman"/>
          <w:sz w:val="24"/>
          <w:szCs w:val="24"/>
        </w:rPr>
        <w:t>non</w:t>
      </w:r>
      <w:proofErr w:type="gramEnd"/>
      <w:r w:rsidRPr="0096720D">
        <w:rPr>
          <w:rFonts w:ascii="Times New Roman" w:hAnsi="Times New Roman" w:cs="Times New Roman"/>
          <w:sz w:val="24"/>
          <w:szCs w:val="24"/>
        </w:rPr>
        <w:t>, del pensiero dantesco, tali scritti meritano, a nostro giudizio, ben altra considerazione. Non riteniamo di esagerare se accanto alle opere di grandi poeti, letterati e studiosi quali Ugo Foscolo, Giovanni Pascoli, Gabriele Rossetti e altri ancora, di cui diremo, opere che costituiscono i cardini su cui poggia l'intero edificio interpretativo «eterodosso», ossia «esoterico», «misterico», «simbolico», della Divina Commedia, e dell'opera dantesca in genere, ci permettiamo di collocare Della Sapienza riposta della letteratura antica seguita da Dante, di cui è autore, appunto, il Vecchione. Non a caso, tra coloro, pochissimi, che utilizzarono largamente ed intelligentemente gli studi del Vecchione, in particolare il Della intelligenza della Divina Commedia, Investigazioni di Carlo Vecchione (…). Parte I. Vol. I (Napoli, 1832), che è da considerarsi, nonostante la diversità del titolo, come una prima edizione, per certi versi ridotta, dell'opera che stiamo riproponendo ad un secolo e mezzo di distanza, risalta il nome del suddetto Gabriele Rossetti (1783-1854), singolare figura di poeta, patriota, rosacroce e carbonaro, di origine abruzzese, autore di memorabili opere di esegesi dantesca tra le quali, per non citare che le più conosciute, Il Mistero dell'amor platonico del Medio evo (1840) e La Beatrice di Dante (edizione incompleta 1842).</w:t>
      </w:r>
    </w:p>
    <w:p w14:paraId="06641FBB"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Ecco come si espresse il patriota letterato abruzzese a proposito del Vecchione e della sua opera, ossia Della intelligenza della Divina Commedia (che è, lo ribadiamo, una prima edizione del Della Sapienza riposta della letteratura antica seguita da Dante), nella Lettera preliminare che tiene luogo di prefazione al monumentale Il Mistero dell'amor platonico del Medio evo: «Ora sappiate», scrisse il Rossetti, «che, dopo parecchi mesi, successero alle mie Disquisizioni (il Rossetti si riferisce all'opera Lo spirito antipapale che produsse la Riforma [1832] </w:t>
      </w:r>
      <w:proofErr w:type="spellStart"/>
      <w:r w:rsidRPr="0096720D">
        <w:rPr>
          <w:rFonts w:ascii="Times New Roman" w:hAnsi="Times New Roman" w:cs="Times New Roman"/>
          <w:sz w:val="24"/>
          <w:szCs w:val="24"/>
        </w:rPr>
        <w:t>n.d.c</w:t>
      </w:r>
      <w:proofErr w:type="spellEnd"/>
      <w:r w:rsidRPr="0096720D">
        <w:rPr>
          <w:rFonts w:ascii="Times New Roman" w:hAnsi="Times New Roman" w:cs="Times New Roman"/>
          <w:sz w:val="24"/>
          <w:szCs w:val="24"/>
        </w:rPr>
        <w:t xml:space="preserve">.) sulle materie dantesche le Investigazioni di Carlo Vecchioni sulle stesse materie; e feci festa nel veder accorrere sotto alla nuova bandiera uno strenuo commilitone, pronto ad assaltar meco un invecchiato errore, con le armi di pellegrine erudizione e poderoso ragionamento, delle quali </w:t>
      </w:r>
      <w:proofErr w:type="spellStart"/>
      <w:r w:rsidRPr="0096720D">
        <w:rPr>
          <w:rFonts w:ascii="Times New Roman" w:hAnsi="Times New Roman" w:cs="Times New Roman"/>
          <w:sz w:val="24"/>
          <w:szCs w:val="24"/>
        </w:rPr>
        <w:t>mostrasi</w:t>
      </w:r>
      <w:proofErr w:type="spellEnd"/>
      <w:r w:rsidRPr="0096720D">
        <w:rPr>
          <w:rFonts w:ascii="Times New Roman" w:hAnsi="Times New Roman" w:cs="Times New Roman"/>
          <w:sz w:val="24"/>
          <w:szCs w:val="24"/>
        </w:rPr>
        <w:t xml:space="preserve"> a dovizia munito. Ecco il titolo del libro: Della intelligenza della Divina Commedia, Investigazioni di Carlo Vecchioni, </w:t>
      </w:r>
      <w:r w:rsidRPr="0096720D">
        <w:rPr>
          <w:rFonts w:ascii="Times New Roman" w:hAnsi="Times New Roman" w:cs="Times New Roman"/>
          <w:sz w:val="24"/>
          <w:szCs w:val="24"/>
        </w:rPr>
        <w:lastRenderedPageBreak/>
        <w:t>Vicepresidente della Suprema Corte di Giustizia, Commendatore del Real Ordine di Francesco Primo (…).</w:t>
      </w:r>
    </w:p>
    <w:p w14:paraId="4A220D0B"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Quest'aureo volumetto meritava attrarre gli sguardi di tutti i cultori della nostra primitiva letteratura, e pure, quasi non fosse apparso giammai, passò poco men che inavvertito. Siccome non </w:t>
      </w:r>
      <w:proofErr w:type="spellStart"/>
      <w:r w:rsidRPr="0096720D">
        <w:rPr>
          <w:rFonts w:ascii="Times New Roman" w:hAnsi="Times New Roman" w:cs="Times New Roman"/>
          <w:sz w:val="24"/>
          <w:szCs w:val="24"/>
        </w:rPr>
        <w:t>ripetè</w:t>
      </w:r>
      <w:proofErr w:type="spellEnd"/>
      <w:r w:rsidRPr="0096720D">
        <w:rPr>
          <w:rFonts w:ascii="Times New Roman" w:hAnsi="Times New Roman" w:cs="Times New Roman"/>
          <w:sz w:val="24"/>
          <w:szCs w:val="24"/>
        </w:rPr>
        <w:t xml:space="preserve"> quelle solite fole biografiche che furono da lunga credenza santificate, ed osò aprire una nuova vena di idee al comune degli uomini sconosciuta, fu riguardato da </w:t>
      </w:r>
      <w:proofErr w:type="spellStart"/>
      <w:r w:rsidRPr="0096720D">
        <w:rPr>
          <w:rFonts w:ascii="Times New Roman" w:hAnsi="Times New Roman" w:cs="Times New Roman"/>
          <w:sz w:val="24"/>
          <w:szCs w:val="24"/>
        </w:rPr>
        <w:t>que</w:t>
      </w:r>
      <w:proofErr w:type="spellEnd"/>
      <w:r w:rsidRPr="0096720D">
        <w:rPr>
          <w:rFonts w:ascii="Times New Roman" w:hAnsi="Times New Roman" w:cs="Times New Roman"/>
          <w:sz w:val="24"/>
          <w:szCs w:val="24"/>
        </w:rPr>
        <w:t xml:space="preserve">' pochissimi che sbadatamente l'apersero come una stranezza o peggio, e quindi posto da banda fu dannato all'obblio. Niuno di </w:t>
      </w:r>
      <w:proofErr w:type="spellStart"/>
      <w:r w:rsidRPr="0096720D">
        <w:rPr>
          <w:rFonts w:ascii="Times New Roman" w:hAnsi="Times New Roman" w:cs="Times New Roman"/>
          <w:sz w:val="24"/>
          <w:szCs w:val="24"/>
        </w:rPr>
        <w:t>que</w:t>
      </w:r>
      <w:proofErr w:type="spellEnd"/>
      <w:r w:rsidRPr="0096720D">
        <w:rPr>
          <w:rFonts w:ascii="Times New Roman" w:hAnsi="Times New Roman" w:cs="Times New Roman"/>
          <w:sz w:val="24"/>
          <w:szCs w:val="24"/>
        </w:rPr>
        <w:t xml:space="preserve">' molti che da quel tempo in qua presero a far parola del sommo triunvirato del nostro classico secolo, niuno adottò i giusti pensamenti di cui esso ridonda, niuno lo approvò, niuno lo confutò, anzi niuno lo citò </w:t>
      </w:r>
      <w:proofErr w:type="gramStart"/>
      <w:r w:rsidRPr="0096720D">
        <w:rPr>
          <w:rFonts w:ascii="Times New Roman" w:hAnsi="Times New Roman" w:cs="Times New Roman"/>
          <w:sz w:val="24"/>
          <w:szCs w:val="24"/>
        </w:rPr>
        <w:t>neppure;</w:t>
      </w:r>
      <w:proofErr w:type="gramEnd"/>
      <w:r w:rsidRPr="0096720D">
        <w:rPr>
          <w:rFonts w:ascii="Times New Roman" w:hAnsi="Times New Roman" w:cs="Times New Roman"/>
          <w:sz w:val="24"/>
          <w:szCs w:val="24"/>
        </w:rPr>
        <w:t xml:space="preserve"> (…). A far emenda dell'ingiusto silenzio io sento l'obbligo di farne </w:t>
      </w:r>
      <w:proofErr w:type="spellStart"/>
      <w:r w:rsidRPr="0096720D">
        <w:rPr>
          <w:rFonts w:ascii="Times New Roman" w:hAnsi="Times New Roman" w:cs="Times New Roman"/>
          <w:sz w:val="24"/>
          <w:szCs w:val="24"/>
        </w:rPr>
        <w:t>onorevol</w:t>
      </w:r>
      <w:proofErr w:type="spellEnd"/>
      <w:r w:rsidRPr="0096720D">
        <w:rPr>
          <w:rFonts w:ascii="Times New Roman" w:hAnsi="Times New Roman" w:cs="Times New Roman"/>
          <w:sz w:val="24"/>
          <w:szCs w:val="24"/>
        </w:rPr>
        <w:t xml:space="preserve"> ricordanza. In questa Parte prima del Volume primo (e </w:t>
      </w:r>
      <w:proofErr w:type="spellStart"/>
      <w:r w:rsidRPr="0096720D">
        <w:rPr>
          <w:rFonts w:ascii="Times New Roman" w:hAnsi="Times New Roman" w:cs="Times New Roman"/>
          <w:sz w:val="24"/>
          <w:szCs w:val="24"/>
        </w:rPr>
        <w:t>facciam</w:t>
      </w:r>
      <w:proofErr w:type="spellEnd"/>
      <w:r w:rsidRPr="0096720D">
        <w:rPr>
          <w:rFonts w:ascii="Times New Roman" w:hAnsi="Times New Roman" w:cs="Times New Roman"/>
          <w:sz w:val="24"/>
          <w:szCs w:val="24"/>
        </w:rPr>
        <w:t xml:space="preserve"> voti pel resto), l'autore non discende sino all'epoca che ha in mira, ma si ristà ai tempi de' prischi Egiziani, </w:t>
      </w:r>
      <w:proofErr w:type="gramStart"/>
      <w:r w:rsidRPr="0096720D">
        <w:rPr>
          <w:rFonts w:ascii="Times New Roman" w:hAnsi="Times New Roman" w:cs="Times New Roman"/>
          <w:sz w:val="24"/>
          <w:szCs w:val="24"/>
        </w:rPr>
        <w:t>Greci</w:t>
      </w:r>
      <w:proofErr w:type="gramEnd"/>
      <w:r w:rsidRPr="0096720D">
        <w:rPr>
          <w:rFonts w:ascii="Times New Roman" w:hAnsi="Times New Roman" w:cs="Times New Roman"/>
          <w:sz w:val="24"/>
          <w:szCs w:val="24"/>
        </w:rPr>
        <w:t xml:space="preserve">, e Latini. Un beffardo direbbe ch'ei cominciò dall'uovo e con l'uovo si rimase, lasciandoci così quasi digiuni dell'auto banchetto ch'ei promette e noi appetiamo; ma io dico ch'egli ha fatto ciò che far </w:t>
      </w:r>
      <w:proofErr w:type="spellStart"/>
      <w:r w:rsidRPr="0096720D">
        <w:rPr>
          <w:rFonts w:ascii="Times New Roman" w:hAnsi="Times New Roman" w:cs="Times New Roman"/>
          <w:sz w:val="24"/>
          <w:szCs w:val="24"/>
        </w:rPr>
        <w:t>dovea</w:t>
      </w:r>
      <w:proofErr w:type="spellEnd"/>
      <w:r w:rsidRPr="0096720D">
        <w:rPr>
          <w:rFonts w:ascii="Times New Roman" w:hAnsi="Times New Roman" w:cs="Times New Roman"/>
          <w:sz w:val="24"/>
          <w:szCs w:val="24"/>
        </w:rPr>
        <w:t xml:space="preserve">, purché dia a buon principio un seguito corrispondente. Il germe onde si sviluppò il ramificato tronco ch'ei prese ad esaminare e appunto nella remotissima antichità quasi </w:t>
      </w:r>
      <w:proofErr w:type="gramStart"/>
      <w:r w:rsidRPr="0096720D">
        <w:rPr>
          <w:rFonts w:ascii="Times New Roman" w:hAnsi="Times New Roman" w:cs="Times New Roman"/>
          <w:sz w:val="24"/>
          <w:szCs w:val="24"/>
        </w:rPr>
        <w:t>sepolto;</w:t>
      </w:r>
      <w:proofErr w:type="gram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ond'ei</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credè</w:t>
      </w:r>
      <w:proofErr w:type="spellEnd"/>
      <w:r w:rsidRPr="0096720D">
        <w:rPr>
          <w:rFonts w:ascii="Times New Roman" w:hAnsi="Times New Roman" w:cs="Times New Roman"/>
          <w:sz w:val="24"/>
          <w:szCs w:val="24"/>
        </w:rPr>
        <w:t xml:space="preserve"> ben fatto, pria di considerarne i rami, andarne a scalzar le radici. Lodiamo dunque la sua sagacità per quel che ha detto, e attendiamo dalla sua dottrina qual che ha taciuto. Ei non ci ha presentato che una breve introduzione al suo lungo </w:t>
      </w:r>
      <w:proofErr w:type="gramStart"/>
      <w:r w:rsidRPr="0096720D">
        <w:rPr>
          <w:rFonts w:ascii="Times New Roman" w:hAnsi="Times New Roman" w:cs="Times New Roman"/>
          <w:sz w:val="24"/>
          <w:szCs w:val="24"/>
        </w:rPr>
        <w:t>lavoro;</w:t>
      </w:r>
      <w:proofErr w:type="gramEnd"/>
      <w:r w:rsidRPr="0096720D">
        <w:rPr>
          <w:rFonts w:ascii="Times New Roman" w:hAnsi="Times New Roman" w:cs="Times New Roman"/>
          <w:sz w:val="24"/>
          <w:szCs w:val="24"/>
        </w:rPr>
        <w:t xml:space="preserve"> ma questa introduzione è tale che merita ben d'esser letta, e, dopo averla assai ponderata io, oso raccomandarla a voi. Potete peraltro esser sicurissimo che quanto di più importante in essa </w:t>
      </w:r>
      <w:proofErr w:type="spellStart"/>
      <w:r w:rsidRPr="0096720D">
        <w:rPr>
          <w:rFonts w:ascii="Times New Roman" w:hAnsi="Times New Roman" w:cs="Times New Roman"/>
          <w:sz w:val="24"/>
          <w:szCs w:val="24"/>
        </w:rPr>
        <w:t>contiensi</w:t>
      </w:r>
      <w:proofErr w:type="spellEnd"/>
      <w:r w:rsidRPr="0096720D">
        <w:rPr>
          <w:rFonts w:ascii="Times New Roman" w:hAnsi="Times New Roman" w:cs="Times New Roman"/>
          <w:sz w:val="24"/>
          <w:szCs w:val="24"/>
        </w:rPr>
        <w:t> tutto lo vedrete fuso e citato nel presente lavoro: (…).</w:t>
      </w:r>
    </w:p>
    <w:p w14:paraId="175B3D1C"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Per dimostrare al chiarissimo autore ch'io lo considero come a me associato nella ricerca della verità, io riporterò le sue citazioni e le sue parole a preferenza, anche quando potrei valermi delle altrui con maggior vantaggio, o delle mie per maggior brevità. Non è solamente stima, ma anche gratitudine quella che mi impegna ad </w:t>
      </w:r>
      <w:proofErr w:type="spellStart"/>
      <w:r w:rsidRPr="0096720D">
        <w:rPr>
          <w:rFonts w:ascii="Times New Roman" w:hAnsi="Times New Roman" w:cs="Times New Roman"/>
          <w:sz w:val="24"/>
          <w:szCs w:val="24"/>
        </w:rPr>
        <w:t>oprar</w:t>
      </w:r>
      <w:proofErr w:type="spellEnd"/>
      <w:r w:rsidRPr="0096720D">
        <w:rPr>
          <w:rFonts w:ascii="Times New Roman" w:hAnsi="Times New Roman" w:cs="Times New Roman"/>
          <w:sz w:val="24"/>
          <w:szCs w:val="24"/>
        </w:rPr>
        <w:t xml:space="preserve"> in tal guisa. Mentre alcuni irrisori mi </w:t>
      </w:r>
      <w:proofErr w:type="spellStart"/>
      <w:r w:rsidRPr="0096720D">
        <w:rPr>
          <w:rFonts w:ascii="Times New Roman" w:hAnsi="Times New Roman" w:cs="Times New Roman"/>
          <w:sz w:val="24"/>
          <w:szCs w:val="24"/>
        </w:rPr>
        <w:t>gridavan</w:t>
      </w:r>
      <w:proofErr w:type="spellEnd"/>
      <w:r w:rsidRPr="0096720D">
        <w:rPr>
          <w:rFonts w:ascii="Times New Roman" w:hAnsi="Times New Roman" w:cs="Times New Roman"/>
          <w:sz w:val="24"/>
          <w:szCs w:val="24"/>
        </w:rPr>
        <w:t xml:space="preserve"> visionario e mentecatto, ecco che un personaggio di chiara vista e di retto senno mi si pone intrepido al fianco, prende a sostenere quello stesso assunto per cui sì ingiuriosi titoli m'</w:t>
      </w:r>
      <w:proofErr w:type="spellStart"/>
      <w:r w:rsidRPr="0096720D">
        <w:rPr>
          <w:rFonts w:ascii="Times New Roman" w:hAnsi="Times New Roman" w:cs="Times New Roman"/>
          <w:sz w:val="24"/>
          <w:szCs w:val="24"/>
        </w:rPr>
        <w:t>eran</w:t>
      </w:r>
      <w:proofErr w:type="spellEnd"/>
      <w:r w:rsidRPr="0096720D">
        <w:rPr>
          <w:rFonts w:ascii="Times New Roman" w:hAnsi="Times New Roman" w:cs="Times New Roman"/>
          <w:sz w:val="24"/>
          <w:szCs w:val="24"/>
        </w:rPr>
        <w:t xml:space="preserve"> dati. Or se </w:t>
      </w:r>
      <w:proofErr w:type="spellStart"/>
      <w:r w:rsidRPr="0096720D">
        <w:rPr>
          <w:rFonts w:ascii="Times New Roman" w:hAnsi="Times New Roman" w:cs="Times New Roman"/>
          <w:sz w:val="24"/>
          <w:szCs w:val="24"/>
        </w:rPr>
        <w:t>vorran</w:t>
      </w:r>
      <w:proofErr w:type="spellEnd"/>
      <w:r w:rsidRPr="0096720D">
        <w:rPr>
          <w:rFonts w:ascii="Times New Roman" w:hAnsi="Times New Roman" w:cs="Times New Roman"/>
          <w:sz w:val="24"/>
          <w:szCs w:val="24"/>
        </w:rPr>
        <w:t xml:space="preserve"> seguir a dire che ho deliberato, </w:t>
      </w:r>
      <w:proofErr w:type="spellStart"/>
      <w:r w:rsidRPr="0096720D">
        <w:rPr>
          <w:rFonts w:ascii="Times New Roman" w:hAnsi="Times New Roman" w:cs="Times New Roman"/>
          <w:sz w:val="24"/>
          <w:szCs w:val="24"/>
        </w:rPr>
        <w:t>veggano</w:t>
      </w:r>
      <w:proofErr w:type="spellEnd"/>
      <w:r w:rsidRPr="0096720D">
        <w:rPr>
          <w:rFonts w:ascii="Times New Roman" w:hAnsi="Times New Roman" w:cs="Times New Roman"/>
          <w:sz w:val="24"/>
          <w:szCs w:val="24"/>
        </w:rPr>
        <w:t xml:space="preserve"> almeno che ho deliberato in buona compagnia, e </w:t>
      </w:r>
      <w:proofErr w:type="spellStart"/>
      <w:r w:rsidRPr="0096720D">
        <w:rPr>
          <w:rFonts w:ascii="Times New Roman" w:hAnsi="Times New Roman" w:cs="Times New Roman"/>
          <w:sz w:val="24"/>
          <w:szCs w:val="24"/>
        </w:rPr>
        <w:t>sappian</w:t>
      </w:r>
      <w:proofErr w:type="spellEnd"/>
      <w:r w:rsidRPr="0096720D">
        <w:rPr>
          <w:rFonts w:ascii="Times New Roman" w:hAnsi="Times New Roman" w:cs="Times New Roman"/>
          <w:sz w:val="24"/>
          <w:szCs w:val="24"/>
        </w:rPr>
        <w:t xml:space="preserve"> che un tal delirio ha ottenuto l'applauso di uomini di gran mente, e quanto più sta, più ne va ottenendo. Né è d' uopo ripeter che quell'opera medesima, per la quale fui da </w:t>
      </w:r>
      <w:proofErr w:type="spellStart"/>
      <w:r w:rsidRPr="0096720D">
        <w:rPr>
          <w:rFonts w:ascii="Times New Roman" w:hAnsi="Times New Roman" w:cs="Times New Roman"/>
          <w:sz w:val="24"/>
          <w:szCs w:val="24"/>
        </w:rPr>
        <w:t>que</w:t>
      </w:r>
      <w:proofErr w:type="spellEnd"/>
      <w:r w:rsidRPr="0096720D">
        <w:rPr>
          <w:rFonts w:ascii="Times New Roman" w:hAnsi="Times New Roman" w:cs="Times New Roman"/>
          <w:sz w:val="24"/>
          <w:szCs w:val="24"/>
        </w:rPr>
        <w:t>' tali deriso, ha avuto l'onore di esser traslata in inglese; e che nella sua nuova elegantissima veste va ora per le mani di un maggior numero di dotti, i quali ne traggono tutt'altro che motivo di beffe.</w:t>
      </w:r>
    </w:p>
    <w:p w14:paraId="2244140B"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A chi mi onorò di </w:t>
      </w:r>
      <w:proofErr w:type="spellStart"/>
      <w:r w:rsidRPr="0096720D">
        <w:rPr>
          <w:rFonts w:ascii="Times New Roman" w:hAnsi="Times New Roman" w:cs="Times New Roman"/>
          <w:sz w:val="24"/>
          <w:szCs w:val="24"/>
        </w:rPr>
        <w:t>que</w:t>
      </w:r>
      <w:proofErr w:type="spellEnd"/>
      <w:r w:rsidRPr="0096720D">
        <w:rPr>
          <w:rFonts w:ascii="Times New Roman" w:hAnsi="Times New Roman" w:cs="Times New Roman"/>
          <w:sz w:val="24"/>
          <w:szCs w:val="24"/>
        </w:rPr>
        <w:t xml:space="preserve">' begli epiteti vorrei dare questo curioso problema da risolvere: Come </w:t>
      </w:r>
      <w:proofErr w:type="spellStart"/>
      <w:r w:rsidRPr="0096720D">
        <w:rPr>
          <w:rFonts w:ascii="Times New Roman" w:hAnsi="Times New Roman" w:cs="Times New Roman"/>
          <w:sz w:val="24"/>
          <w:szCs w:val="24"/>
        </w:rPr>
        <w:t>potè</w:t>
      </w:r>
      <w:proofErr w:type="spellEnd"/>
      <w:r w:rsidRPr="0096720D">
        <w:rPr>
          <w:rFonts w:ascii="Times New Roman" w:hAnsi="Times New Roman" w:cs="Times New Roman"/>
          <w:sz w:val="24"/>
          <w:szCs w:val="24"/>
        </w:rPr>
        <w:t xml:space="preserve"> mai accadere che due uomini di lettere, tenuti finora per tutt'altro che forsennati, - un Vicepresidente della Suprema Corte in Napoli, e un Professore del Collegio del Re in Londra - si </w:t>
      </w:r>
      <w:proofErr w:type="spellStart"/>
      <w:r w:rsidRPr="0096720D">
        <w:rPr>
          <w:rFonts w:ascii="Times New Roman" w:hAnsi="Times New Roman" w:cs="Times New Roman"/>
          <w:sz w:val="24"/>
          <w:szCs w:val="24"/>
        </w:rPr>
        <w:t>sieno</w:t>
      </w:r>
      <w:proofErr w:type="spellEnd"/>
      <w:r w:rsidRPr="0096720D">
        <w:rPr>
          <w:rFonts w:ascii="Times New Roman" w:hAnsi="Times New Roman" w:cs="Times New Roman"/>
          <w:sz w:val="24"/>
          <w:szCs w:val="24"/>
        </w:rPr>
        <w:t xml:space="preserve"> in due diversi paesi, e nello stesso tempo, e pel medesimo oggetto, impazziti; ed impazziti di modo che, a dar aria di ragione alla follia loro, presero a scriver libri ed a far citazioni di centinaia di autori di ogni epoca e di ogni paese; come </w:t>
      </w:r>
      <w:proofErr w:type="spellStart"/>
      <w:r w:rsidRPr="0096720D">
        <w:rPr>
          <w:rFonts w:ascii="Times New Roman" w:hAnsi="Times New Roman" w:cs="Times New Roman"/>
          <w:sz w:val="24"/>
          <w:szCs w:val="24"/>
        </w:rPr>
        <w:t>potè</w:t>
      </w:r>
      <w:proofErr w:type="spellEnd"/>
      <w:r w:rsidRPr="0096720D">
        <w:rPr>
          <w:rFonts w:ascii="Times New Roman" w:hAnsi="Times New Roman" w:cs="Times New Roman"/>
          <w:sz w:val="24"/>
          <w:szCs w:val="24"/>
        </w:rPr>
        <w:t xml:space="preserve"> accadere che tutti gli autori da lor </w:t>
      </w:r>
      <w:proofErr w:type="spellStart"/>
      <w:r w:rsidRPr="0096720D">
        <w:rPr>
          <w:rFonts w:ascii="Times New Roman" w:hAnsi="Times New Roman" w:cs="Times New Roman"/>
          <w:sz w:val="24"/>
          <w:szCs w:val="24"/>
        </w:rPr>
        <w:t>citatì</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sieno</w:t>
      </w:r>
      <w:proofErr w:type="spellEnd"/>
      <w:r w:rsidRPr="0096720D">
        <w:rPr>
          <w:rFonts w:ascii="Times New Roman" w:hAnsi="Times New Roman" w:cs="Times New Roman"/>
          <w:sz w:val="24"/>
          <w:szCs w:val="24"/>
        </w:rPr>
        <w:t xml:space="preserve"> concorsi, quasi con unisono, a confermare ciò ch'essi dicono, il quale risulta mirabilmente uniforme nelle cagioni e negli effetti pel corso di molti e molti secoli? Fin tanto che non si risolva un tal problema, intorno a due che quasi per armonia prestabilita hanno perduto il ben dell'intelletto, anzi intorno ad uno stuolo di antichi </w:t>
      </w:r>
      <w:proofErr w:type="spellStart"/>
      <w:r w:rsidRPr="0096720D">
        <w:rPr>
          <w:rFonts w:ascii="Times New Roman" w:hAnsi="Times New Roman" w:cs="Times New Roman"/>
          <w:sz w:val="24"/>
          <w:szCs w:val="24"/>
        </w:rPr>
        <w:t>savj</w:t>
      </w:r>
      <w:proofErr w:type="spellEnd"/>
      <w:r w:rsidRPr="0096720D">
        <w:rPr>
          <w:rFonts w:ascii="Times New Roman" w:hAnsi="Times New Roman" w:cs="Times New Roman"/>
          <w:sz w:val="24"/>
          <w:szCs w:val="24"/>
        </w:rPr>
        <w:t xml:space="preserve">, i quali </w:t>
      </w:r>
      <w:proofErr w:type="spellStart"/>
      <w:r w:rsidRPr="0096720D">
        <w:rPr>
          <w:rFonts w:ascii="Times New Roman" w:hAnsi="Times New Roman" w:cs="Times New Roman"/>
          <w:sz w:val="24"/>
          <w:szCs w:val="24"/>
        </w:rPr>
        <w:t>furon</w:t>
      </w:r>
      <w:proofErr w:type="spellEnd"/>
      <w:r w:rsidRPr="0096720D">
        <w:rPr>
          <w:rFonts w:ascii="Times New Roman" w:hAnsi="Times New Roman" w:cs="Times New Roman"/>
          <w:sz w:val="24"/>
          <w:szCs w:val="24"/>
        </w:rPr>
        <w:t xml:space="preserve"> presi dalla medesima frenesia, il Vicepresidente Vecchioni e '</w:t>
      </w:r>
      <w:proofErr w:type="spellStart"/>
      <w:r w:rsidRPr="0096720D">
        <w:rPr>
          <w:rFonts w:ascii="Times New Roman" w:hAnsi="Times New Roman" w:cs="Times New Roman"/>
          <w:sz w:val="24"/>
          <w:szCs w:val="24"/>
        </w:rPr>
        <w:t>l</w:t>
      </w:r>
      <w:proofErr w:type="spellEnd"/>
      <w:r w:rsidRPr="0096720D">
        <w:rPr>
          <w:rFonts w:ascii="Times New Roman" w:hAnsi="Times New Roman" w:cs="Times New Roman"/>
          <w:sz w:val="24"/>
          <w:szCs w:val="24"/>
        </w:rPr>
        <w:t xml:space="preserve"> Professor Rossetti rideranno de' loro </w:t>
      </w:r>
      <w:proofErr w:type="gramStart"/>
      <w:r w:rsidRPr="0096720D">
        <w:rPr>
          <w:rFonts w:ascii="Times New Roman" w:hAnsi="Times New Roman" w:cs="Times New Roman"/>
          <w:sz w:val="24"/>
          <w:szCs w:val="24"/>
        </w:rPr>
        <w:t>irrisori;</w:t>
      </w:r>
      <w:proofErr w:type="gramEnd"/>
      <w:r w:rsidRPr="0096720D">
        <w:rPr>
          <w:rFonts w:ascii="Times New Roman" w:hAnsi="Times New Roman" w:cs="Times New Roman"/>
          <w:sz w:val="24"/>
          <w:szCs w:val="24"/>
        </w:rPr>
        <w:t xml:space="preserve"> (…).</w:t>
      </w:r>
    </w:p>
    <w:p w14:paraId="28C1BEAB"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Riguarderò dunque il libro del Vecchioni come cosa mia. Sia possesso legittimo, sia furto industrioso, l'opera di lui diverrà mia proprietà. E son sicuro che l'autore mi saprà grado ch'io la faccia per copiose </w:t>
      </w:r>
      <w:r w:rsidRPr="0096720D">
        <w:rPr>
          <w:rFonts w:ascii="Times New Roman" w:hAnsi="Times New Roman" w:cs="Times New Roman"/>
          <w:sz w:val="24"/>
          <w:szCs w:val="24"/>
        </w:rPr>
        <w:lastRenderedPageBreak/>
        <w:t>citazioni conoscere in lontani paesi, dove pur sentore non n'era pervenuto. Dichiaro pertanto che non sempre le autorità da lui addotte saranno da me recate come desunte dal libro suo, poiché parecchie erano state da me attinte dai medesimi fonti da cui le attinse egli; e solo mi varrò delle sue versioni che ho trovate fedeli e benfatte.</w:t>
      </w:r>
    </w:p>
    <w:p w14:paraId="2BBC6357"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Nulla però altera il disegno dell'opera mia quel tanto ch'io dalla sua andrò traendo; e la ragione si è, che già il mio lavoro </w:t>
      </w:r>
      <w:proofErr w:type="spellStart"/>
      <w:r w:rsidRPr="0096720D">
        <w:rPr>
          <w:rFonts w:ascii="Times New Roman" w:hAnsi="Times New Roman" w:cs="Times New Roman"/>
          <w:sz w:val="24"/>
          <w:szCs w:val="24"/>
        </w:rPr>
        <w:t>avea</w:t>
      </w:r>
      <w:proofErr w:type="spellEnd"/>
      <w:r w:rsidRPr="0096720D">
        <w:rPr>
          <w:rFonts w:ascii="Times New Roman" w:hAnsi="Times New Roman" w:cs="Times New Roman"/>
          <w:sz w:val="24"/>
          <w:szCs w:val="24"/>
        </w:rPr>
        <w:t xml:space="preserve"> solida forma pienissima, assai prima che il suo fra le mani mi cadesse. Né in altro potrò io valermene che nella sola premessa del mio argomento; </w:t>
      </w:r>
      <w:proofErr w:type="spellStart"/>
      <w:r w:rsidRPr="0096720D">
        <w:rPr>
          <w:rFonts w:ascii="Times New Roman" w:hAnsi="Times New Roman" w:cs="Times New Roman"/>
          <w:sz w:val="24"/>
          <w:szCs w:val="24"/>
        </w:rPr>
        <w:t>giacchè</w:t>
      </w:r>
      <w:proofErr w:type="spellEnd"/>
      <w:r w:rsidRPr="0096720D">
        <w:rPr>
          <w:rFonts w:ascii="Times New Roman" w:hAnsi="Times New Roman" w:cs="Times New Roman"/>
          <w:sz w:val="24"/>
          <w:szCs w:val="24"/>
        </w:rPr>
        <w:t xml:space="preserve"> egli si arrestò nel peristilio del mistico tempio, mentre io ho </w:t>
      </w:r>
      <w:proofErr w:type="spellStart"/>
      <w:r w:rsidRPr="0096720D">
        <w:rPr>
          <w:rFonts w:ascii="Times New Roman" w:hAnsi="Times New Roman" w:cs="Times New Roman"/>
          <w:sz w:val="24"/>
          <w:szCs w:val="24"/>
        </w:rPr>
        <w:t>innoltrato</w:t>
      </w:r>
      <w:proofErr w:type="spellEnd"/>
      <w:r w:rsidRPr="0096720D">
        <w:rPr>
          <w:rFonts w:ascii="Times New Roman" w:hAnsi="Times New Roman" w:cs="Times New Roman"/>
          <w:sz w:val="24"/>
          <w:szCs w:val="24"/>
        </w:rPr>
        <w:t xml:space="preserve"> il piede ne' penetrali del santuario» (G. ROSSETTI, Il Mistero dell'amor platonico del Medio evo, Vol. I, </w:t>
      </w:r>
      <w:proofErr w:type="spellStart"/>
      <w:r w:rsidRPr="0096720D">
        <w:rPr>
          <w:rFonts w:ascii="Times New Roman" w:hAnsi="Times New Roman" w:cs="Times New Roman"/>
          <w:sz w:val="24"/>
          <w:szCs w:val="24"/>
        </w:rPr>
        <w:t>ried</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anast</w:t>
      </w:r>
      <w:proofErr w:type="spellEnd"/>
      <w:r w:rsidRPr="0096720D">
        <w:rPr>
          <w:rFonts w:ascii="Times New Roman" w:hAnsi="Times New Roman" w:cs="Times New Roman"/>
          <w:sz w:val="24"/>
          <w:szCs w:val="24"/>
        </w:rPr>
        <w:t>. Milano 1982, pp. XVIII-XXI).</w:t>
      </w:r>
    </w:p>
    <w:p w14:paraId="753BC370"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Nel Ragionamento Terzo (Parte seconda) de La Beatrice di Dante, il Rossetti riprendendo taluni spunti polemici già ravvisabili nella sua opera precedente scrisse a proposito del Vecchioni che: «…esposti appena i preliminari del meditato lavoro (cioè del Della Intelligenza della Divina Commedia </w:t>
      </w:r>
      <w:proofErr w:type="spellStart"/>
      <w:r w:rsidRPr="0096720D">
        <w:rPr>
          <w:rFonts w:ascii="Times New Roman" w:hAnsi="Times New Roman" w:cs="Times New Roman"/>
          <w:sz w:val="24"/>
          <w:szCs w:val="24"/>
        </w:rPr>
        <w:t>n.d.c</w:t>
      </w:r>
      <w:proofErr w:type="spellEnd"/>
      <w:r w:rsidRPr="0096720D">
        <w:rPr>
          <w:rFonts w:ascii="Times New Roman" w:hAnsi="Times New Roman" w:cs="Times New Roman"/>
          <w:sz w:val="24"/>
          <w:szCs w:val="24"/>
        </w:rPr>
        <w:t xml:space="preserve">.), si arrestò e tacque. Forse vi fu chi gli </w:t>
      </w:r>
      <w:proofErr w:type="spellStart"/>
      <w:r w:rsidRPr="0096720D">
        <w:rPr>
          <w:rFonts w:ascii="Times New Roman" w:hAnsi="Times New Roman" w:cs="Times New Roman"/>
          <w:sz w:val="24"/>
          <w:szCs w:val="24"/>
        </w:rPr>
        <w:t>dié</w:t>
      </w:r>
      <w:proofErr w:type="spellEnd"/>
      <w:r w:rsidRPr="0096720D">
        <w:rPr>
          <w:rFonts w:ascii="Times New Roman" w:hAnsi="Times New Roman" w:cs="Times New Roman"/>
          <w:sz w:val="24"/>
          <w:szCs w:val="24"/>
        </w:rPr>
        <w:t xml:space="preserve"> un colpo alla mano, e gli </w:t>
      </w:r>
      <w:proofErr w:type="spellStart"/>
      <w:r w:rsidRPr="0096720D">
        <w:rPr>
          <w:rFonts w:ascii="Times New Roman" w:hAnsi="Times New Roman" w:cs="Times New Roman"/>
          <w:sz w:val="24"/>
          <w:szCs w:val="24"/>
        </w:rPr>
        <w:t>fé</w:t>
      </w:r>
      <w:proofErr w:type="spellEnd"/>
      <w:r w:rsidRPr="0096720D">
        <w:rPr>
          <w:rFonts w:ascii="Times New Roman" w:hAnsi="Times New Roman" w:cs="Times New Roman"/>
          <w:sz w:val="24"/>
          <w:szCs w:val="24"/>
        </w:rPr>
        <w:t xml:space="preserve"> cader la penna. Né io ho mai aspettato ch'ei potesse </w:t>
      </w:r>
      <w:proofErr w:type="gramStart"/>
      <w:r w:rsidRPr="0096720D">
        <w:rPr>
          <w:rFonts w:ascii="Times New Roman" w:hAnsi="Times New Roman" w:cs="Times New Roman"/>
          <w:sz w:val="24"/>
          <w:szCs w:val="24"/>
        </w:rPr>
        <w:t>menare</w:t>
      </w:r>
      <w:proofErr w:type="gramEnd"/>
      <w:r w:rsidRPr="0096720D">
        <w:rPr>
          <w:rFonts w:ascii="Times New Roman" w:hAnsi="Times New Roman" w:cs="Times New Roman"/>
          <w:sz w:val="24"/>
          <w:szCs w:val="24"/>
        </w:rPr>
        <w:t xml:space="preserve"> a termine cotanta impresa. Ei ben si appose circa tutto ciò che </w:t>
      </w:r>
      <w:proofErr w:type="spellStart"/>
      <w:r w:rsidRPr="0096720D">
        <w:rPr>
          <w:rFonts w:ascii="Times New Roman" w:hAnsi="Times New Roman" w:cs="Times New Roman"/>
          <w:sz w:val="24"/>
          <w:szCs w:val="24"/>
        </w:rPr>
        <w:t>intendea</w:t>
      </w:r>
      <w:proofErr w:type="spellEnd"/>
      <w:r w:rsidRPr="0096720D">
        <w:rPr>
          <w:rFonts w:ascii="Times New Roman" w:hAnsi="Times New Roman" w:cs="Times New Roman"/>
          <w:sz w:val="24"/>
          <w:szCs w:val="24"/>
        </w:rPr>
        <w:t xml:space="preserve"> provare, ma nell'ultimo divisamento andò per certo fallito» (G. ROSSETTI, La Beatrice di Dante. Ragionamenti critici. A cura di Maria Luisa </w:t>
      </w:r>
      <w:proofErr w:type="spellStart"/>
      <w:r w:rsidRPr="0096720D">
        <w:rPr>
          <w:rFonts w:ascii="Times New Roman" w:hAnsi="Times New Roman" w:cs="Times New Roman"/>
          <w:sz w:val="24"/>
          <w:szCs w:val="24"/>
        </w:rPr>
        <w:t>Giartosio</w:t>
      </w:r>
      <w:proofErr w:type="spellEnd"/>
      <w:r w:rsidRPr="0096720D">
        <w:rPr>
          <w:rFonts w:ascii="Times New Roman" w:hAnsi="Times New Roman" w:cs="Times New Roman"/>
          <w:sz w:val="24"/>
          <w:szCs w:val="24"/>
        </w:rPr>
        <w:t xml:space="preserve"> De </w:t>
      </w:r>
      <w:proofErr w:type="spellStart"/>
      <w:r w:rsidRPr="0096720D">
        <w:rPr>
          <w:rFonts w:ascii="Times New Roman" w:hAnsi="Times New Roman" w:cs="Times New Roman"/>
          <w:sz w:val="24"/>
          <w:szCs w:val="24"/>
        </w:rPr>
        <w:t>Courten</w:t>
      </w:r>
      <w:proofErr w:type="spellEnd"/>
      <w:r w:rsidRPr="0096720D">
        <w:rPr>
          <w:rFonts w:ascii="Times New Roman" w:hAnsi="Times New Roman" w:cs="Times New Roman"/>
          <w:sz w:val="24"/>
          <w:szCs w:val="24"/>
        </w:rPr>
        <w:t xml:space="preserve">, Roma 1988, p. 192). Premesso ciò, avremmo dovuto fornire qualche cenno biografico sul Vecchioni, ma, a parte le scarne notizie riportate dal Rossetti, al momento non conosciamo molto su costui. In Nicodemo </w:t>
      </w:r>
      <w:proofErr w:type="spellStart"/>
      <w:r w:rsidRPr="0096720D">
        <w:rPr>
          <w:rFonts w:ascii="Times New Roman" w:hAnsi="Times New Roman" w:cs="Times New Roman"/>
          <w:sz w:val="24"/>
          <w:szCs w:val="24"/>
        </w:rPr>
        <w:t>Occhiboni</w:t>
      </w:r>
      <w:proofErr w:type="spellEnd"/>
      <w:r w:rsidRPr="0096720D">
        <w:rPr>
          <w:rFonts w:ascii="Times New Roman" w:hAnsi="Times New Roman" w:cs="Times New Roman"/>
          <w:sz w:val="24"/>
          <w:szCs w:val="24"/>
        </w:rPr>
        <w:t xml:space="preserve">. Anagrammi e arcani nel linguaggio di Domenico Bocchini pitagorico [Carpe </w:t>
      </w:r>
      <w:proofErr w:type="spellStart"/>
      <w:r w:rsidRPr="0096720D">
        <w:rPr>
          <w:rFonts w:ascii="Times New Roman" w:hAnsi="Times New Roman" w:cs="Times New Roman"/>
          <w:sz w:val="24"/>
          <w:szCs w:val="24"/>
        </w:rPr>
        <w:t>Librum</w:t>
      </w:r>
      <w:proofErr w:type="spellEnd"/>
      <w:r w:rsidRPr="0096720D">
        <w:rPr>
          <w:rFonts w:ascii="Times New Roman" w:hAnsi="Times New Roman" w:cs="Times New Roman"/>
          <w:sz w:val="24"/>
          <w:szCs w:val="24"/>
        </w:rPr>
        <w:t>, 2001, p.18 nota 72] avevamo avanzato, comunque, l'ipotesi, che il nostro personaggio, in quanto appassionato cultore di studi esoterici tesi a provare l'esistenza e l'uso, da parte di grandi poeti e letterati del passato quali Dante, Petrarca e Boccaccio, di un linguaggio convenzionale finalizzato a serbare segrete le dottrine iniziatiche ai profani, potrebbe avere conosciuto Domenico Bocchini, che ai medesimi studi era dedito. Un elemento che avvalora ciò che affermiamo è dato dal fatto che entrambi i nostri personaggi - il Vecchione ed il Bocchini - appartenevano a quel mondo forense partenopeo che sembra costituire, come si rileva dai nostri studi [si vedano: il suddetto Nicodemo </w:t>
      </w:r>
      <w:proofErr w:type="spellStart"/>
      <w:r w:rsidRPr="0096720D">
        <w:rPr>
          <w:rFonts w:ascii="Times New Roman" w:hAnsi="Times New Roman" w:cs="Times New Roman"/>
          <w:sz w:val="24"/>
          <w:szCs w:val="24"/>
        </w:rPr>
        <w:t>Occhiboni</w:t>
      </w:r>
      <w:proofErr w:type="spellEnd"/>
      <w:r w:rsidRPr="0096720D">
        <w:rPr>
          <w:rFonts w:ascii="Times New Roman" w:hAnsi="Times New Roman" w:cs="Times New Roman"/>
          <w:sz w:val="24"/>
          <w:szCs w:val="24"/>
        </w:rPr>
        <w:t>, op.cit.; G. Maddalena, C. Guzzo, G. Lo Monaco, M. Di Iorio, </w:t>
      </w:r>
      <w:proofErr w:type="spellStart"/>
      <w:r w:rsidRPr="0096720D">
        <w:rPr>
          <w:rFonts w:ascii="Times New Roman" w:hAnsi="Times New Roman" w:cs="Times New Roman"/>
          <w:sz w:val="24"/>
          <w:szCs w:val="24"/>
        </w:rPr>
        <w:t>Sairitis</w:t>
      </w:r>
      <w:proofErr w:type="spellEnd"/>
      <w:r w:rsidRPr="0096720D">
        <w:rPr>
          <w:rFonts w:ascii="Times New Roman" w:hAnsi="Times New Roman" w:cs="Times New Roman"/>
          <w:sz w:val="24"/>
          <w:szCs w:val="24"/>
        </w:rPr>
        <w:t xml:space="preserve">-Hus. Gli antri, le sirene, la luce, l'ombra. Appunti biografici ermetici della Napoli ottocentesca, II ed. rivista e accresciuta, Carpe </w:t>
      </w:r>
      <w:proofErr w:type="spellStart"/>
      <w:r w:rsidRPr="0096720D">
        <w:rPr>
          <w:rFonts w:ascii="Times New Roman" w:hAnsi="Times New Roman" w:cs="Times New Roman"/>
          <w:sz w:val="24"/>
          <w:szCs w:val="24"/>
        </w:rPr>
        <w:t>Librum</w:t>
      </w:r>
      <w:proofErr w:type="spellEnd"/>
      <w:r w:rsidRPr="0096720D">
        <w:rPr>
          <w:rFonts w:ascii="Times New Roman" w:hAnsi="Times New Roman" w:cs="Times New Roman"/>
          <w:sz w:val="24"/>
          <w:szCs w:val="24"/>
        </w:rPr>
        <w:t xml:space="preserve"> 2001; G. Lo Monaco, L'Ordine </w:t>
      </w:r>
      <w:proofErr w:type="spellStart"/>
      <w:r w:rsidRPr="0096720D">
        <w:rPr>
          <w:rFonts w:ascii="Times New Roman" w:hAnsi="Times New Roman" w:cs="Times New Roman"/>
          <w:sz w:val="24"/>
          <w:szCs w:val="24"/>
        </w:rPr>
        <w:t>Osirideo</w:t>
      </w:r>
      <w:proofErr w:type="spellEnd"/>
      <w:r w:rsidRPr="0096720D">
        <w:rPr>
          <w:rFonts w:ascii="Times New Roman" w:hAnsi="Times New Roman" w:cs="Times New Roman"/>
          <w:sz w:val="24"/>
          <w:szCs w:val="24"/>
        </w:rPr>
        <w:t xml:space="preserve"> Egizio e la trasmissione pitagorica, II ed. rivista e corretta, Carpe </w:t>
      </w:r>
      <w:proofErr w:type="spellStart"/>
      <w:r w:rsidRPr="0096720D">
        <w:rPr>
          <w:rFonts w:ascii="Times New Roman" w:hAnsi="Times New Roman" w:cs="Times New Roman"/>
          <w:sz w:val="24"/>
          <w:szCs w:val="24"/>
        </w:rPr>
        <w:t>Librum</w:t>
      </w:r>
      <w:proofErr w:type="spellEnd"/>
      <w:r w:rsidRPr="0096720D">
        <w:rPr>
          <w:rFonts w:ascii="Times New Roman" w:hAnsi="Times New Roman" w:cs="Times New Roman"/>
          <w:sz w:val="24"/>
          <w:szCs w:val="24"/>
        </w:rPr>
        <w:t xml:space="preserve"> 2000], la facciata esteriore di ambienti massonico-esoterici e politico-cospirativi di grande interesse storico e culturale, ambienti che hanno ricoperto un ruolo scatenante nella disgregazione del Regno delle Due Sicilie.</w:t>
      </w:r>
    </w:p>
    <w:p w14:paraId="10C5A0CB"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Sulle vicende biografiche del Vecchione ci riserviamo, comunque, di svolgere approfondite indagini. Come accennato sopra, la chiave interpretativa dell'opera dantesca è sempre stata oggetto di discussione tra gli studiosi. Da un lato, abbiamo una schiera di critici ed esegeti, per lo più di stampo accademico, che pontifica, dogmatizzando insulse interpretazioni letterali, abbellite da analisi estetiche e filologiche di opere, quali il Convivio e la Commedia, che con spirito del tutto diverso da quello che credono di avere inteso, e che si affannano a spiegare, erano state composte da Dante. Dall'altro, invece, abbiamo un nucleo di personaggi di prima e seconda grandezza (Boccaccio, Landino, Gozzi, Lomonaco, Foscolo, Rossetti, Pascoli), attorno al quale possiamo porre figure di profondo spessore intellettuale (Biscioni, </w:t>
      </w:r>
      <w:proofErr w:type="spellStart"/>
      <w:r w:rsidRPr="0096720D">
        <w:rPr>
          <w:rFonts w:ascii="Times New Roman" w:hAnsi="Times New Roman" w:cs="Times New Roman"/>
          <w:sz w:val="24"/>
          <w:szCs w:val="24"/>
        </w:rPr>
        <w:t>Reghellini</w:t>
      </w:r>
      <w:proofErr w:type="spellEnd"/>
      <w:r w:rsidRPr="0096720D">
        <w:rPr>
          <w:rFonts w:ascii="Times New Roman" w:hAnsi="Times New Roman" w:cs="Times New Roman"/>
          <w:sz w:val="24"/>
          <w:szCs w:val="24"/>
        </w:rPr>
        <w:t xml:space="preserve">, Caetani, </w:t>
      </w:r>
      <w:proofErr w:type="spellStart"/>
      <w:r w:rsidRPr="0096720D">
        <w:rPr>
          <w:rFonts w:ascii="Times New Roman" w:hAnsi="Times New Roman" w:cs="Times New Roman"/>
          <w:sz w:val="24"/>
          <w:szCs w:val="24"/>
        </w:rPr>
        <w:t>Kremmerz</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Lebano</w:t>
      </w:r>
      <w:proofErr w:type="spellEnd"/>
      <w:r w:rsidRPr="0096720D">
        <w:rPr>
          <w:rFonts w:ascii="Times New Roman" w:hAnsi="Times New Roman" w:cs="Times New Roman"/>
          <w:sz w:val="24"/>
          <w:szCs w:val="24"/>
        </w:rPr>
        <w:t xml:space="preserve">, Perez, Valli, Ricolfi, Catinella, </w:t>
      </w:r>
      <w:proofErr w:type="spellStart"/>
      <w:r w:rsidRPr="0096720D">
        <w:rPr>
          <w:rFonts w:ascii="Times New Roman" w:hAnsi="Times New Roman" w:cs="Times New Roman"/>
          <w:sz w:val="24"/>
          <w:szCs w:val="24"/>
        </w:rPr>
        <w:t>Jacobitti</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Reghini</w:t>
      </w:r>
      <w:proofErr w:type="spellEnd"/>
      <w:r w:rsidRPr="0096720D">
        <w:rPr>
          <w:rFonts w:ascii="Times New Roman" w:hAnsi="Times New Roman" w:cs="Times New Roman"/>
          <w:sz w:val="24"/>
          <w:szCs w:val="24"/>
        </w:rPr>
        <w:t xml:space="preserve">, Quadrelli, per non citarne che alcuni), che intuì e tentò di dimostrare che l'opera dantesca, in particolare la Divina Commedia, racchiudeva un significato recondito. Così il Boccaccio (1313-1375) nella sua Vita di Dante (capo XXIX) nell'affermare che la Commedia «con mirabile soavità de' profondissimi sensi sotto quella ascosi, poi che alquanto gli </w:t>
      </w:r>
      <w:r w:rsidRPr="0096720D">
        <w:rPr>
          <w:rFonts w:ascii="Times New Roman" w:hAnsi="Times New Roman" w:cs="Times New Roman"/>
          <w:sz w:val="24"/>
          <w:szCs w:val="24"/>
        </w:rPr>
        <w:lastRenderedPageBreak/>
        <w:t xml:space="preserve">ha tenuti sospesi, ricrea e pasce gli solenni intelletti», fa dire, nella cosiddetta Prosopopea, al vate fiorentino: «Dante Alighieri son, Minerva oscura, (…) E 'l </w:t>
      </w:r>
      <w:proofErr w:type="spellStart"/>
      <w:r w:rsidRPr="0096720D">
        <w:rPr>
          <w:rFonts w:ascii="Times New Roman" w:hAnsi="Times New Roman" w:cs="Times New Roman"/>
          <w:sz w:val="24"/>
          <w:szCs w:val="24"/>
        </w:rPr>
        <w:t>nobil</w:t>
      </w:r>
      <w:proofErr w:type="spellEnd"/>
      <w:r w:rsidRPr="0096720D">
        <w:rPr>
          <w:rFonts w:ascii="Times New Roman" w:hAnsi="Times New Roman" w:cs="Times New Roman"/>
          <w:sz w:val="24"/>
          <w:szCs w:val="24"/>
        </w:rPr>
        <w:t xml:space="preserve"> mio volume feci degno di temporale e spiritual lettura» (di G. Boccaccio si studi attentamente il Commento alla Divina Commedia, a cura di D. Guerri, Bari 1918). Un altro personaggio, di grande rilievo, che consacrò un importante Commento alla Commedia dantesca in senso neoplatonico, dopo averne composto uno dello stesso tenore sull'Eneide, fu l'umanista fiorentino Cristoforo Landino (1424-1498), amico devoto di Lorenzo de' Medici e Marsilio Ficino. Il Landino nell'Orazione dedicatoria del Commento (pubblicata in Scritti critici e teorici, Roma 1974, vol. I) celebrò Dante quale «vero imitatore di Virgilio ma di più alta dottrina» e dichiarò di voler investigare le allegorie racchiuse nel «Poema Sacro». L'umanista fiorentino ci ha così lasciato un'opera monumentale, che, all'unanimità, è considerata il maggiore contributo rinascimentale agli studi danteschi.</w:t>
      </w:r>
    </w:p>
    <w:p w14:paraId="08B63E07"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Tre secoli dopo il letterato veneziano Gasparo Gozzi (1713-1786) compose un'opera intitolata Giudizio degli antichi poeti sopra la moderna censura di Dante, attribuita ingiustamente a Virgilio (Venezia 1758) in cui sostenne, in aperta polemica con le Lettere dieci di Virgilio agli Arcadi, del gesuita Saverio Bettinelli, che la Commedia poteva essere compresa soltanto attraverso l'interpretazione allegorica. Nella stessa opera, inoltre, il Gozzi affermò che Beatrice era la personificazione della Scienza divina. Circa trent'anni prima, A. M. Biscioni nella Prefazione alle prose di Dante, di Petrarca e del Boccaccio (Firenze 1723) asserì, che la Vita Nuova doveva essere letta esclusivamente in chiave allegorico-simbolica e sostenne, ricollegandosi implicitamente a due umanisti come Leonardo Bruni (1374-1444) e Francesco </w:t>
      </w:r>
      <w:proofErr w:type="spellStart"/>
      <w:r w:rsidRPr="0096720D">
        <w:rPr>
          <w:rFonts w:ascii="Times New Roman" w:hAnsi="Times New Roman" w:cs="Times New Roman"/>
          <w:sz w:val="24"/>
          <w:szCs w:val="24"/>
        </w:rPr>
        <w:t>Filelfo</w:t>
      </w:r>
      <w:proofErr w:type="spellEnd"/>
      <w:r w:rsidRPr="0096720D">
        <w:rPr>
          <w:rFonts w:ascii="Times New Roman" w:hAnsi="Times New Roman" w:cs="Times New Roman"/>
          <w:sz w:val="24"/>
          <w:szCs w:val="24"/>
        </w:rPr>
        <w:t xml:space="preserve"> (1398-1481), che il medesimo assunto propugnarono, l'inesistenza storica di Beatrice Portinari. Nell'Ottocento ha inizio, assieme alla moderna critica dantesca, la vera e propria "</w:t>
      </w:r>
      <w:proofErr w:type="spellStart"/>
      <w:r w:rsidRPr="0096720D">
        <w:rPr>
          <w:rFonts w:ascii="Times New Roman" w:hAnsi="Times New Roman" w:cs="Times New Roman"/>
          <w:sz w:val="24"/>
          <w:szCs w:val="24"/>
        </w:rPr>
        <w:t>lectura</w:t>
      </w:r>
      <w:proofErr w:type="spellEnd"/>
      <w:r w:rsidRPr="0096720D">
        <w:rPr>
          <w:rFonts w:ascii="Times New Roman" w:hAnsi="Times New Roman" w:cs="Times New Roman"/>
          <w:sz w:val="24"/>
          <w:szCs w:val="24"/>
        </w:rPr>
        <w:t xml:space="preserve">" misteriosofica della Commedia. Il lucano Francesco Lomonaco (1772-1810), con la sua Vita di Dante, tendente a dimostrare che nella poesia del vate fiorentino possono cogliersi concetti estranei alle comuni idee religiose, ne fu l'ispiratore. Le suggestioni che trapelano dall'opera </w:t>
      </w:r>
      <w:proofErr w:type="spellStart"/>
      <w:r w:rsidRPr="0096720D">
        <w:rPr>
          <w:rFonts w:ascii="Times New Roman" w:hAnsi="Times New Roman" w:cs="Times New Roman"/>
          <w:sz w:val="24"/>
          <w:szCs w:val="24"/>
        </w:rPr>
        <w:t>lomonachiana</w:t>
      </w:r>
      <w:proofErr w:type="spellEnd"/>
      <w:r w:rsidRPr="0096720D">
        <w:rPr>
          <w:rFonts w:ascii="Times New Roman" w:hAnsi="Times New Roman" w:cs="Times New Roman"/>
          <w:sz w:val="24"/>
          <w:szCs w:val="24"/>
        </w:rPr>
        <w:t xml:space="preserve"> furono colte da Ugo Foscolo (1778-1827). Nel Discorso sul testo della Divina Commedia (Londra 1825), costui affermò che Dante pretese di essere non solo il fustigatore della corruzione ecclesiastica dell'epoca, ma anche una sorta di riformatore religioso, investito di tale missione dall'alto. Per il Foscolo «il sommo, se non l'unico fine del poema era di riformare tutta la disciplina, e parte anche de' riti e de' dogmi della Chiesa Papale» (LVI). «Forse in altro secolo, forse anche nel suo», prosegue il grande poeta, «sotto accidenti alquanto diversi (…) Dante avrebbe fondato nuova scuola di religione in Europa» (XLVI).</w:t>
      </w:r>
    </w:p>
    <w:p w14:paraId="52764173"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Lo scopo che il Foscolo voleva raggiungere con la sua opera era, tra l'altro, quello di dimostrare che «nella mente di Dante la favola era santificata per un sistema occulto insieme, e perpetuo e concatenato al pari delle cantiche, de' canti, e delle rime della Commedia; e tendente ad adempiere i fini della milizia Apostolica a ridurre a suoi principi la dottrina di San Paolo» (XLVII). Autenticamente iniziatiche, rispetto a quelle foscoliane, sono le tesi sostenute dal </w:t>
      </w:r>
      <w:proofErr w:type="spellStart"/>
      <w:r w:rsidRPr="0096720D">
        <w:rPr>
          <w:rFonts w:ascii="Times New Roman" w:hAnsi="Times New Roman" w:cs="Times New Roman"/>
          <w:sz w:val="24"/>
          <w:szCs w:val="24"/>
        </w:rPr>
        <w:t>Reghellini</w:t>
      </w:r>
      <w:proofErr w:type="spellEnd"/>
      <w:r w:rsidRPr="0096720D">
        <w:rPr>
          <w:rFonts w:ascii="Times New Roman" w:hAnsi="Times New Roman" w:cs="Times New Roman"/>
          <w:sz w:val="24"/>
          <w:szCs w:val="24"/>
        </w:rPr>
        <w:t xml:space="preserve">, dal Vecchioni e dal Rossetti. Il </w:t>
      </w:r>
      <w:proofErr w:type="spellStart"/>
      <w:r w:rsidRPr="0096720D">
        <w:rPr>
          <w:rFonts w:ascii="Times New Roman" w:hAnsi="Times New Roman" w:cs="Times New Roman"/>
          <w:sz w:val="24"/>
          <w:szCs w:val="24"/>
        </w:rPr>
        <w:t>Reghellini</w:t>
      </w:r>
      <w:proofErr w:type="spellEnd"/>
      <w:r w:rsidRPr="0096720D">
        <w:rPr>
          <w:rFonts w:ascii="Times New Roman" w:hAnsi="Times New Roman" w:cs="Times New Roman"/>
          <w:sz w:val="24"/>
          <w:szCs w:val="24"/>
        </w:rPr>
        <w:t xml:space="preserve">, profondo massone, ritenne, nell' Esprit </w:t>
      </w:r>
      <w:proofErr w:type="spellStart"/>
      <w:r w:rsidRPr="0096720D">
        <w:rPr>
          <w:rFonts w:ascii="Times New Roman" w:hAnsi="Times New Roman" w:cs="Times New Roman"/>
          <w:sz w:val="24"/>
          <w:szCs w:val="24"/>
        </w:rPr>
        <w:t>du</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dogme</w:t>
      </w:r>
      <w:proofErr w:type="spellEnd"/>
      <w:r w:rsidRPr="0096720D">
        <w:rPr>
          <w:rFonts w:ascii="Times New Roman" w:hAnsi="Times New Roman" w:cs="Times New Roman"/>
          <w:sz w:val="24"/>
          <w:szCs w:val="24"/>
        </w:rPr>
        <w:t xml:space="preserve"> de la Franche </w:t>
      </w:r>
      <w:proofErr w:type="spellStart"/>
      <w:r w:rsidRPr="0096720D">
        <w:rPr>
          <w:rFonts w:ascii="Times New Roman" w:hAnsi="Times New Roman" w:cs="Times New Roman"/>
          <w:sz w:val="24"/>
          <w:szCs w:val="24"/>
        </w:rPr>
        <w:t>Maçonnerie</w:t>
      </w:r>
      <w:proofErr w:type="spellEnd"/>
      <w:r w:rsidRPr="0096720D">
        <w:rPr>
          <w:rFonts w:ascii="Times New Roman" w:hAnsi="Times New Roman" w:cs="Times New Roman"/>
          <w:sz w:val="24"/>
          <w:szCs w:val="24"/>
        </w:rPr>
        <w:t xml:space="preserve"> (Bruxelles 1825) e </w:t>
      </w:r>
      <w:proofErr w:type="gramStart"/>
      <w:r w:rsidRPr="0096720D">
        <w:rPr>
          <w:rFonts w:ascii="Times New Roman" w:hAnsi="Times New Roman" w:cs="Times New Roman"/>
          <w:sz w:val="24"/>
          <w:szCs w:val="24"/>
        </w:rPr>
        <w:t>ne La</w:t>
      </w:r>
      <w:proofErr w:type="gramEnd"/>
      <w:r w:rsidRPr="0096720D">
        <w:rPr>
          <w:rFonts w:ascii="Times New Roman" w:hAnsi="Times New Roman" w:cs="Times New Roman"/>
          <w:sz w:val="24"/>
          <w:szCs w:val="24"/>
        </w:rPr>
        <w:t xml:space="preserve"> Franche </w:t>
      </w:r>
      <w:proofErr w:type="spellStart"/>
      <w:r w:rsidRPr="0096720D">
        <w:rPr>
          <w:rFonts w:ascii="Times New Roman" w:hAnsi="Times New Roman" w:cs="Times New Roman"/>
          <w:sz w:val="24"/>
          <w:szCs w:val="24"/>
        </w:rPr>
        <w:t>Maçonnerie</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considerèe</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comme</w:t>
      </w:r>
      <w:proofErr w:type="spellEnd"/>
      <w:r w:rsidRPr="0096720D">
        <w:rPr>
          <w:rFonts w:ascii="Times New Roman" w:hAnsi="Times New Roman" w:cs="Times New Roman"/>
          <w:sz w:val="24"/>
          <w:szCs w:val="24"/>
        </w:rPr>
        <w:t xml:space="preserve"> le </w:t>
      </w:r>
      <w:proofErr w:type="spellStart"/>
      <w:r w:rsidRPr="0096720D">
        <w:rPr>
          <w:rFonts w:ascii="Times New Roman" w:hAnsi="Times New Roman" w:cs="Times New Roman"/>
          <w:sz w:val="24"/>
          <w:szCs w:val="24"/>
        </w:rPr>
        <w:t>résultat</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des</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religions</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Egyptienne</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Juive</w:t>
      </w:r>
      <w:proofErr w:type="spellEnd"/>
      <w:r w:rsidRPr="0096720D">
        <w:rPr>
          <w:rFonts w:ascii="Times New Roman" w:hAnsi="Times New Roman" w:cs="Times New Roman"/>
          <w:sz w:val="24"/>
          <w:szCs w:val="24"/>
        </w:rPr>
        <w:t xml:space="preserve"> et </w:t>
      </w:r>
      <w:proofErr w:type="spellStart"/>
      <w:r w:rsidRPr="0096720D">
        <w:rPr>
          <w:rFonts w:ascii="Times New Roman" w:hAnsi="Times New Roman" w:cs="Times New Roman"/>
          <w:sz w:val="24"/>
          <w:szCs w:val="24"/>
        </w:rPr>
        <w:t>Chrétienne</w:t>
      </w:r>
      <w:proofErr w:type="spellEnd"/>
      <w:r w:rsidRPr="0096720D">
        <w:rPr>
          <w:rFonts w:ascii="Times New Roman" w:hAnsi="Times New Roman" w:cs="Times New Roman"/>
          <w:sz w:val="24"/>
          <w:szCs w:val="24"/>
        </w:rPr>
        <w:t> (</w:t>
      </w:r>
      <w:proofErr w:type="spellStart"/>
      <w:r w:rsidRPr="0096720D">
        <w:rPr>
          <w:rFonts w:ascii="Times New Roman" w:hAnsi="Times New Roman" w:cs="Times New Roman"/>
          <w:sz w:val="24"/>
          <w:szCs w:val="24"/>
        </w:rPr>
        <w:t>Gand</w:t>
      </w:r>
      <w:proofErr w:type="spellEnd"/>
      <w:r w:rsidRPr="0096720D">
        <w:rPr>
          <w:rFonts w:ascii="Times New Roman" w:hAnsi="Times New Roman" w:cs="Times New Roman"/>
          <w:sz w:val="24"/>
          <w:szCs w:val="24"/>
        </w:rPr>
        <w:t xml:space="preserve"> 1828) che Dante fosse cultore di una dottrina esoterica e membro di una delle varie società segrete attive alla sua epoca. Delle idee del Vecchione non diremo nulla: il lettore potrà formarsi la propria opinione leggendone l'opera. Per quanto concerne Gabriele Rossetti, di cui abbiamo già parlato a proposito del Vecchioni, e le sue teorie, esposte essenzialmente </w:t>
      </w:r>
      <w:proofErr w:type="gramStart"/>
      <w:r w:rsidRPr="0096720D">
        <w:rPr>
          <w:rFonts w:ascii="Times New Roman" w:hAnsi="Times New Roman" w:cs="Times New Roman"/>
          <w:sz w:val="24"/>
          <w:szCs w:val="24"/>
        </w:rPr>
        <w:t>ne Il</w:t>
      </w:r>
      <w:proofErr w:type="gramEnd"/>
      <w:r w:rsidRPr="0096720D">
        <w:rPr>
          <w:rFonts w:ascii="Times New Roman" w:hAnsi="Times New Roman" w:cs="Times New Roman"/>
          <w:sz w:val="24"/>
          <w:szCs w:val="24"/>
        </w:rPr>
        <w:t xml:space="preserve"> Mistero dell'amor platonico del Medio evo (1840) e La Beatrice di Dante (edizione incompleta 1842), ci sarebbe molto da dire, ma lo spazio a nostra disposizione non ce lo consente. Basterà rilevare, pertanto, come per il Rossetti l'intera opera dantesca (così come quella del Boccaccio e di gran parte dei letterati dell'epoca), basata su una dottrina segreta di carattere </w:t>
      </w:r>
      <w:r w:rsidRPr="0096720D">
        <w:rPr>
          <w:rFonts w:ascii="Times New Roman" w:hAnsi="Times New Roman" w:cs="Times New Roman"/>
          <w:sz w:val="24"/>
          <w:szCs w:val="24"/>
        </w:rPr>
        <w:lastRenderedPageBreak/>
        <w:t xml:space="preserve">palingenetico, sia suscettibile di un'interpretazione omogenea dato che essa, a suo dire, fu composta mediante un linguaggio convenzionale adoperato dagli iniziati fin dalla più alta antichità per celare ai profani verità sacrali. Secondo il letterato abruzzese la dottrina che Dante occultò sotto «il velame </w:t>
      </w:r>
      <w:proofErr w:type="spellStart"/>
      <w:r w:rsidRPr="0096720D">
        <w:rPr>
          <w:rFonts w:ascii="Times New Roman" w:hAnsi="Times New Roman" w:cs="Times New Roman"/>
          <w:sz w:val="24"/>
          <w:szCs w:val="24"/>
        </w:rPr>
        <w:t>delli</w:t>
      </w:r>
      <w:proofErr w:type="spellEnd"/>
      <w:r w:rsidRPr="0096720D">
        <w:rPr>
          <w:rFonts w:ascii="Times New Roman" w:hAnsi="Times New Roman" w:cs="Times New Roman"/>
          <w:sz w:val="24"/>
          <w:szCs w:val="24"/>
        </w:rPr>
        <w:t xml:space="preserve"> versi strani» altro non rappresenterebbe che quella Sapienza «che si chiamò occulta fin da tempo antichissimo, sì fra i Greci, sì fra i Romani e sì fra tutti i popoli posteriori, fino a noi che lo stiamo ora considerando» (La Beatrice di Dante, op. cit., p.82). La dottrina segreta dantesca sarebbe, secondo il Rossetti, la medesima di quella di Virgilio, «di sostanza tutta </w:t>
      </w:r>
      <w:proofErr w:type="gramStart"/>
      <w:r w:rsidRPr="0096720D">
        <w:rPr>
          <w:rFonts w:ascii="Times New Roman" w:hAnsi="Times New Roman" w:cs="Times New Roman"/>
          <w:sz w:val="24"/>
          <w:szCs w:val="24"/>
        </w:rPr>
        <w:t>platonica »</w:t>
      </w:r>
      <w:proofErr w:type="gramEnd"/>
      <w:r w:rsidRPr="0096720D">
        <w:rPr>
          <w:rFonts w:ascii="Times New Roman" w:hAnsi="Times New Roman" w:cs="Times New Roman"/>
          <w:sz w:val="24"/>
          <w:szCs w:val="24"/>
        </w:rPr>
        <w:t>. La Divina Commedia, per non citare che l'opera più celebre del vate fiorentino, offrirebbe, sempre secondo il nostro personaggio, «una estesa allegoria, la quale presentando la Filosofia sotto specie di Teologia offre tutto il corso dell'iniziazione antica, la quale dal Medio Evo è scesa ai tempi nostri» (Ibid., p. 577).</w:t>
      </w:r>
    </w:p>
    <w:p w14:paraId="1DB9A761"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Leggendo le parole del Rossetti non si può fare a meno di pensare a ciò che scrisse l'ermetista campano Giuliano </w:t>
      </w:r>
      <w:proofErr w:type="spellStart"/>
      <w:r w:rsidRPr="0096720D">
        <w:rPr>
          <w:rFonts w:ascii="Times New Roman" w:hAnsi="Times New Roman" w:cs="Times New Roman"/>
          <w:sz w:val="24"/>
          <w:szCs w:val="24"/>
        </w:rPr>
        <w:t>Kremmerz</w:t>
      </w:r>
      <w:proofErr w:type="spellEnd"/>
      <w:r w:rsidRPr="0096720D">
        <w:rPr>
          <w:rFonts w:ascii="Times New Roman" w:hAnsi="Times New Roman" w:cs="Times New Roman"/>
          <w:sz w:val="24"/>
          <w:szCs w:val="24"/>
        </w:rPr>
        <w:t xml:space="preserve"> (alias Ciro Formisano [1861-1930]) nel Programma della Pubblicazione de Il Mondo Secreto-Avviamento alle scienze dei magi (Napoli 1896, pp.10-12). «La lingua italica nacque classica», affermò il </w:t>
      </w:r>
      <w:proofErr w:type="spellStart"/>
      <w:r w:rsidRPr="0096720D">
        <w:rPr>
          <w:rFonts w:ascii="Times New Roman" w:hAnsi="Times New Roman" w:cs="Times New Roman"/>
          <w:sz w:val="24"/>
          <w:szCs w:val="24"/>
        </w:rPr>
        <w:t>Kremmerz</w:t>
      </w:r>
      <w:proofErr w:type="spellEnd"/>
      <w:r w:rsidRPr="0096720D">
        <w:rPr>
          <w:rFonts w:ascii="Times New Roman" w:hAnsi="Times New Roman" w:cs="Times New Roman"/>
          <w:sz w:val="24"/>
          <w:szCs w:val="24"/>
        </w:rPr>
        <w:t xml:space="preserve">, «e i primi monumenti della sua storia furono i rituali della iniziazione medioevale. Un esercito di mezzo milione di grammatici si accapiglia per il senso oscuro dei versi di Dante come i commentatori ingenuamente sciocchi trovano le delizie primaverili nelle egloghe virgiliane. Quando la lingua classica del Lazio si rifugiava nei conventi e la lingua nuova da parlata diventava scritta, i primi maestri furono rivelatori delle iniziazioni filosofiche del tempo e scrissero poesie e poemi alla maniera antica, ed in cui altro </w:t>
      </w:r>
      <w:proofErr w:type="spellStart"/>
      <w:r w:rsidRPr="0096720D">
        <w:rPr>
          <w:rFonts w:ascii="Times New Roman" w:hAnsi="Times New Roman" w:cs="Times New Roman"/>
          <w:sz w:val="24"/>
          <w:szCs w:val="24"/>
        </w:rPr>
        <w:t>voleano</w:t>
      </w:r>
      <w:proofErr w:type="spellEnd"/>
      <w:r w:rsidRPr="0096720D">
        <w:rPr>
          <w:rFonts w:ascii="Times New Roman" w:hAnsi="Times New Roman" w:cs="Times New Roman"/>
          <w:sz w:val="24"/>
          <w:szCs w:val="24"/>
        </w:rPr>
        <w:t xml:space="preserve"> cantar che non i begli occhi e le paffute guance di signore e castellane. Tutta la storia letteraria del </w:t>
      </w:r>
      <w:proofErr w:type="gramStart"/>
      <w:r w:rsidRPr="0096720D">
        <w:rPr>
          <w:rFonts w:ascii="Times New Roman" w:hAnsi="Times New Roman" w:cs="Times New Roman"/>
          <w:sz w:val="24"/>
          <w:szCs w:val="24"/>
        </w:rPr>
        <w:t>trecento</w:t>
      </w:r>
      <w:proofErr w:type="gramEnd"/>
      <w:r w:rsidRPr="0096720D">
        <w:rPr>
          <w:rFonts w:ascii="Times New Roman" w:hAnsi="Times New Roman" w:cs="Times New Roman"/>
          <w:sz w:val="24"/>
          <w:szCs w:val="24"/>
        </w:rPr>
        <w:t xml:space="preserve"> è una lunga cantilena di tentativi di esoterismo. Come i romanzi provenzali e le corti d'amore in altri paesi, qui il poema filosofico e la ricerca di quella luce o fiamma pura che dalle arche egizie passò alle are romane e poi al cristianesimo e poi, senza che i commendatori dell'ordine lo abbiano capito, al rituale della Massoneria politicante oramai caduta nelle mani dei bimbi in mitra sacerdotale. Dino Compagni il poema dell'Intelligenza, Brunetto Latini il Tesoretto, Dante la Vita Nova e la Commedia, Petrarca i Sonetti e i Trionfi, Boccacci il Commento… e altri moltissimi. Chi </w:t>
      </w:r>
      <w:proofErr w:type="spellStart"/>
      <w:r w:rsidRPr="0096720D">
        <w:rPr>
          <w:rFonts w:ascii="Times New Roman" w:hAnsi="Times New Roman" w:cs="Times New Roman"/>
          <w:sz w:val="24"/>
          <w:szCs w:val="24"/>
        </w:rPr>
        <w:t>soprattutti</w:t>
      </w:r>
      <w:proofErr w:type="spellEnd"/>
      <w:r w:rsidRPr="0096720D">
        <w:rPr>
          <w:rFonts w:ascii="Times New Roman" w:hAnsi="Times New Roman" w:cs="Times New Roman"/>
          <w:sz w:val="24"/>
          <w:szCs w:val="24"/>
        </w:rPr>
        <w:t xml:space="preserve"> eccelse fu quel mendico esule fiorentino, ghibellino ardente, che i grammatici van raspando come un inventore di un romanzo quasi politico, scritto in terzine faticose ed in lingua candida: parlo di quella Divina Commedia che nelle scuole nazionali è caduta come un castigo del cielo sul collo dei laureati, docenti alla gioventù poco studiosa il commento convenzionale e negativamente poetico di questo grande scrittore neoplatonico. ‘In quella parte del libro della mia memoria dinanzi alla quale poco si potrebbe leggere, si trova una rubrica la quale dice: Incipit vita nova’. La vita nova, secondo il Fraticelli, è la vita giovanile e, a sentire il Trivulzio, la vita </w:t>
      </w:r>
      <w:proofErr w:type="gramStart"/>
      <w:r w:rsidRPr="0096720D">
        <w:rPr>
          <w:rFonts w:ascii="Times New Roman" w:hAnsi="Times New Roman" w:cs="Times New Roman"/>
          <w:sz w:val="24"/>
          <w:szCs w:val="24"/>
        </w:rPr>
        <w:t>amorosa !!</w:t>
      </w:r>
      <w:proofErr w:type="gramEnd"/>
      <w:r w:rsidRPr="0096720D">
        <w:rPr>
          <w:rFonts w:ascii="Times New Roman" w:hAnsi="Times New Roman" w:cs="Times New Roman"/>
          <w:sz w:val="24"/>
          <w:szCs w:val="24"/>
        </w:rPr>
        <w:t> Ed è facile scusar questi buoni e semplici commentatori, essi per la grammatica non sono stati in ozio di speculazione (Il Convito capitolo I) e oltre le regole grammaticali non hanno mangiato il pane degli angeli (Idem). E sono costoro, questi pietosi grammatici, che ci insegnano il 35°anno come il mezzo del cammin di nostra vita; è più in là il </w:t>
      </w:r>
      <w:proofErr w:type="spellStart"/>
      <w:r w:rsidRPr="0096720D">
        <w:rPr>
          <w:rFonts w:ascii="Times New Roman" w:hAnsi="Times New Roman" w:cs="Times New Roman"/>
          <w:sz w:val="24"/>
          <w:szCs w:val="24"/>
        </w:rPr>
        <w:t>vuolsi</w:t>
      </w:r>
      <w:proofErr w:type="spellEnd"/>
      <w:r w:rsidRPr="0096720D">
        <w:rPr>
          <w:rFonts w:ascii="Times New Roman" w:hAnsi="Times New Roman" w:cs="Times New Roman"/>
          <w:sz w:val="24"/>
          <w:szCs w:val="24"/>
        </w:rPr>
        <w:t xml:space="preserve"> così colà dove si </w:t>
      </w:r>
      <w:proofErr w:type="spellStart"/>
      <w:r w:rsidRPr="0096720D">
        <w:rPr>
          <w:rFonts w:ascii="Times New Roman" w:hAnsi="Times New Roman" w:cs="Times New Roman"/>
          <w:sz w:val="24"/>
          <w:szCs w:val="24"/>
        </w:rPr>
        <w:t>puote</w:t>
      </w:r>
      <w:proofErr w:type="spellEnd"/>
      <w:r w:rsidRPr="0096720D">
        <w:rPr>
          <w:rFonts w:ascii="Times New Roman" w:hAnsi="Times New Roman" w:cs="Times New Roman"/>
          <w:sz w:val="24"/>
          <w:szCs w:val="24"/>
        </w:rPr>
        <w:t> per la volontà di Dio; e il </w:t>
      </w:r>
      <w:proofErr w:type="spellStart"/>
      <w:r w:rsidRPr="0096720D">
        <w:rPr>
          <w:rFonts w:ascii="Times New Roman" w:hAnsi="Times New Roman" w:cs="Times New Roman"/>
          <w:sz w:val="24"/>
          <w:szCs w:val="24"/>
        </w:rPr>
        <w:t>Pape</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Satan</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pape</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Satan</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Aleppe</w:t>
      </w:r>
      <w:proofErr w:type="spellEnd"/>
      <w:r w:rsidRPr="0096720D">
        <w:rPr>
          <w:rFonts w:ascii="Times New Roman" w:hAnsi="Times New Roman" w:cs="Times New Roman"/>
          <w:sz w:val="24"/>
          <w:szCs w:val="24"/>
        </w:rPr>
        <w:t xml:space="preserve">, per un'esclamazione terrificante di Pluto… e Dante che ha scritto il più completo rituale d'iniziazione magica, in tempi nei quali la sapienza non era dispensata dalle commissioni esaminatrici, doveva sognarsi di essere ammirato sette secoli più tardi per l'adulterio di Francesca o la fame di Ugolino! Il Boccaccio, in un sonetto, felicemente accenna a «Questi ingrati meccanici, </w:t>
      </w:r>
      <w:proofErr w:type="spellStart"/>
      <w:r w:rsidRPr="0096720D">
        <w:rPr>
          <w:rFonts w:ascii="Times New Roman" w:hAnsi="Times New Roman" w:cs="Times New Roman"/>
          <w:sz w:val="24"/>
          <w:szCs w:val="24"/>
        </w:rPr>
        <w:t>nimici</w:t>
      </w:r>
      <w:proofErr w:type="spellEnd"/>
      <w:r w:rsidRPr="0096720D">
        <w:rPr>
          <w:rFonts w:ascii="Times New Roman" w:hAnsi="Times New Roman" w:cs="Times New Roman"/>
          <w:sz w:val="24"/>
          <w:szCs w:val="24"/>
        </w:rPr>
        <w:t xml:space="preserve"> / D'ogni leggiadro e caro adoperare».</w:t>
      </w:r>
    </w:p>
    <w:p w14:paraId="7656FC77"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Le forme rituali più recenti ebbero interpreti </w:t>
      </w:r>
      <w:proofErr w:type="spellStart"/>
      <w:r w:rsidRPr="0096720D">
        <w:rPr>
          <w:rFonts w:ascii="Times New Roman" w:hAnsi="Times New Roman" w:cs="Times New Roman"/>
          <w:sz w:val="24"/>
          <w:szCs w:val="24"/>
        </w:rPr>
        <w:t>letterarii</w:t>
      </w:r>
      <w:proofErr w:type="spellEnd"/>
      <w:r w:rsidRPr="0096720D">
        <w:rPr>
          <w:rFonts w:ascii="Times New Roman" w:hAnsi="Times New Roman" w:cs="Times New Roman"/>
          <w:sz w:val="24"/>
          <w:szCs w:val="24"/>
        </w:rPr>
        <w:t xml:space="preserve"> non meno valorosi ed insigni. Le accademie furono scuole iniziatiche, e sotto il fastoso regno pontificale di Leone dei Medici, nel lusso opulento e nella magnificenza della corte romana, il serpente della Genesi seduceva i figliuoli della prima creatura di fango, l'Adamo della Bibbia. Allora si ritornava al latino e il volgare non fu creduto </w:t>
      </w:r>
      <w:r w:rsidRPr="0096720D">
        <w:rPr>
          <w:rFonts w:ascii="Times New Roman" w:hAnsi="Times New Roman" w:cs="Times New Roman"/>
          <w:sz w:val="24"/>
          <w:szCs w:val="24"/>
        </w:rPr>
        <w:lastRenderedPageBreak/>
        <w:t>all'altezza dell'antica lingua, la tradizione medievale si riattaccava alla decadenza romana nella lingua e nel simbolismo divino, e ricomparvero i Fauni e gli Apollo e i Giove a paganizzare in un ambiente cattolico senza perdere la chiave della sapienza ermetica, passata attraverso le barbarie e le corti di amore e la cavalleria per trasformarsi in più comoda strofa».</w:t>
      </w:r>
    </w:p>
    <w:p w14:paraId="02206555"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Taluni concetti che l'ermetista campano aveva espresso nel Programma, furono da lui stesso ripresi e sviluppati, nella fattispecie, in Angeli e Demoni dell'Amore, risalente al 1898, </w:t>
      </w:r>
      <w:proofErr w:type="spellStart"/>
      <w:proofErr w:type="gramStart"/>
      <w:r w:rsidRPr="0096720D">
        <w:rPr>
          <w:rFonts w:ascii="Times New Roman" w:hAnsi="Times New Roman" w:cs="Times New Roman"/>
          <w:sz w:val="24"/>
          <w:szCs w:val="24"/>
        </w:rPr>
        <w:t>ne</w:t>
      </w:r>
      <w:proofErr w:type="spellEnd"/>
      <w:r w:rsidRPr="0096720D">
        <w:rPr>
          <w:rFonts w:ascii="Times New Roman" w:hAnsi="Times New Roman" w:cs="Times New Roman"/>
          <w:sz w:val="24"/>
          <w:szCs w:val="24"/>
        </w:rPr>
        <w:t> I</w:t>
      </w:r>
      <w:proofErr w:type="gramEnd"/>
      <w:r w:rsidRPr="0096720D">
        <w:rPr>
          <w:rFonts w:ascii="Times New Roman" w:hAnsi="Times New Roman" w:cs="Times New Roman"/>
          <w:sz w:val="24"/>
          <w:szCs w:val="24"/>
        </w:rPr>
        <w:t xml:space="preserve"> Tarocchi dal punto di vista filosofico (specificatamente nel capitolo «Gli Amanti»), pubblicati a puntate, nel corso di alcuni anni, su varie riviste esoteriche dell'epoca e poi riuniti in volume e nel Corpus </w:t>
      </w:r>
      <w:proofErr w:type="spellStart"/>
      <w:r w:rsidRPr="0096720D">
        <w:rPr>
          <w:rFonts w:ascii="Times New Roman" w:hAnsi="Times New Roman" w:cs="Times New Roman"/>
          <w:sz w:val="24"/>
          <w:szCs w:val="24"/>
        </w:rPr>
        <w:t>Philosophicum</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Totius</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Magiae</w:t>
      </w:r>
      <w:proofErr w:type="spellEnd"/>
      <w:r w:rsidRPr="0096720D">
        <w:rPr>
          <w:rFonts w:ascii="Times New Roman" w:hAnsi="Times New Roman" w:cs="Times New Roman"/>
          <w:sz w:val="24"/>
          <w:szCs w:val="24"/>
        </w:rPr>
        <w:t>, testo riservato, almeno fino a qualche tempo addietro.</w:t>
      </w:r>
    </w:p>
    <w:p w14:paraId="2FDC2A59"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Legati direttamente, o indirettamente, al Rossetti e, soprattutto, al </w:t>
      </w:r>
      <w:proofErr w:type="spellStart"/>
      <w:r w:rsidRPr="0096720D">
        <w:rPr>
          <w:rFonts w:ascii="Times New Roman" w:hAnsi="Times New Roman" w:cs="Times New Roman"/>
          <w:sz w:val="24"/>
          <w:szCs w:val="24"/>
        </w:rPr>
        <w:t>Kremmerz</w:t>
      </w:r>
      <w:proofErr w:type="spellEnd"/>
      <w:r w:rsidRPr="0096720D">
        <w:rPr>
          <w:rFonts w:ascii="Times New Roman" w:hAnsi="Times New Roman" w:cs="Times New Roman"/>
          <w:sz w:val="24"/>
          <w:szCs w:val="24"/>
        </w:rPr>
        <w:t xml:space="preserve"> furono i seguenti personaggi: Domenico Bocchini (1775-1840), Giustiniano </w:t>
      </w:r>
      <w:proofErr w:type="spellStart"/>
      <w:r w:rsidRPr="0096720D">
        <w:rPr>
          <w:rFonts w:ascii="Times New Roman" w:hAnsi="Times New Roman" w:cs="Times New Roman"/>
          <w:sz w:val="24"/>
          <w:szCs w:val="24"/>
        </w:rPr>
        <w:t>Lebano</w:t>
      </w:r>
      <w:proofErr w:type="spellEnd"/>
      <w:r w:rsidRPr="0096720D">
        <w:rPr>
          <w:rFonts w:ascii="Times New Roman" w:hAnsi="Times New Roman" w:cs="Times New Roman"/>
          <w:sz w:val="24"/>
          <w:szCs w:val="24"/>
        </w:rPr>
        <w:t xml:space="preserve"> (1832-1910), Michelangelo Caetani (1804-1882), principe di Teano e duca di Sermoneta, nonno del più famoso Leone (1869-1935), Eugenio </w:t>
      </w:r>
      <w:proofErr w:type="spellStart"/>
      <w:r w:rsidRPr="0096720D">
        <w:rPr>
          <w:rFonts w:ascii="Times New Roman" w:hAnsi="Times New Roman" w:cs="Times New Roman"/>
          <w:sz w:val="24"/>
          <w:szCs w:val="24"/>
        </w:rPr>
        <w:t>Jacobitti</w:t>
      </w:r>
      <w:proofErr w:type="spellEnd"/>
      <w:r w:rsidRPr="0096720D">
        <w:rPr>
          <w:rFonts w:ascii="Times New Roman" w:hAnsi="Times New Roman" w:cs="Times New Roman"/>
          <w:sz w:val="24"/>
          <w:szCs w:val="24"/>
        </w:rPr>
        <w:t xml:space="preserve"> (1868-1946), Giacomo Catinella (1876-1943), Ercole Quadrelli (?-?), Arturo </w:t>
      </w:r>
      <w:proofErr w:type="spellStart"/>
      <w:r w:rsidRPr="0096720D">
        <w:rPr>
          <w:rFonts w:ascii="Times New Roman" w:hAnsi="Times New Roman" w:cs="Times New Roman"/>
          <w:sz w:val="24"/>
          <w:szCs w:val="24"/>
        </w:rPr>
        <w:t>Reghini</w:t>
      </w:r>
      <w:proofErr w:type="spellEnd"/>
      <w:r w:rsidRPr="0096720D">
        <w:rPr>
          <w:rFonts w:ascii="Times New Roman" w:hAnsi="Times New Roman" w:cs="Times New Roman"/>
          <w:sz w:val="24"/>
          <w:szCs w:val="24"/>
        </w:rPr>
        <w:t xml:space="preserve"> (1878-1946). Domenico Bocchini ed il suo indiretto discepolo Giustiniano </w:t>
      </w:r>
      <w:proofErr w:type="spellStart"/>
      <w:r w:rsidRPr="0096720D">
        <w:rPr>
          <w:rFonts w:ascii="Times New Roman" w:hAnsi="Times New Roman" w:cs="Times New Roman"/>
          <w:sz w:val="24"/>
          <w:szCs w:val="24"/>
        </w:rPr>
        <w:t>Lebano</w:t>
      </w:r>
      <w:proofErr w:type="spellEnd"/>
      <w:r w:rsidRPr="0096720D">
        <w:rPr>
          <w:rFonts w:ascii="Times New Roman" w:hAnsi="Times New Roman" w:cs="Times New Roman"/>
          <w:sz w:val="24"/>
          <w:szCs w:val="24"/>
        </w:rPr>
        <w:t xml:space="preserve"> (su tali personaggi rimandiamo ai testi su citati, ossia </w:t>
      </w:r>
      <w:proofErr w:type="spellStart"/>
      <w:r w:rsidRPr="0096720D">
        <w:rPr>
          <w:rFonts w:ascii="Times New Roman" w:hAnsi="Times New Roman" w:cs="Times New Roman"/>
          <w:sz w:val="24"/>
          <w:szCs w:val="24"/>
        </w:rPr>
        <w:t>Sairitis</w:t>
      </w:r>
      <w:proofErr w:type="spellEnd"/>
      <w:r w:rsidRPr="0096720D">
        <w:rPr>
          <w:rFonts w:ascii="Times New Roman" w:hAnsi="Times New Roman" w:cs="Times New Roman"/>
          <w:sz w:val="24"/>
          <w:szCs w:val="24"/>
        </w:rPr>
        <w:t xml:space="preserve">-Hus, Nicodemo </w:t>
      </w:r>
      <w:proofErr w:type="spellStart"/>
      <w:r w:rsidRPr="0096720D">
        <w:rPr>
          <w:rFonts w:ascii="Times New Roman" w:hAnsi="Times New Roman" w:cs="Times New Roman"/>
          <w:sz w:val="24"/>
          <w:szCs w:val="24"/>
        </w:rPr>
        <w:t>Occhiboni</w:t>
      </w:r>
      <w:proofErr w:type="spellEnd"/>
      <w:r w:rsidRPr="0096720D">
        <w:rPr>
          <w:rFonts w:ascii="Times New Roman" w:hAnsi="Times New Roman" w:cs="Times New Roman"/>
          <w:sz w:val="24"/>
          <w:szCs w:val="24"/>
        </w:rPr>
        <w:t xml:space="preserve"> e L'Ordine </w:t>
      </w:r>
      <w:proofErr w:type="spellStart"/>
      <w:r w:rsidRPr="0096720D">
        <w:rPr>
          <w:rFonts w:ascii="Times New Roman" w:hAnsi="Times New Roman" w:cs="Times New Roman"/>
          <w:sz w:val="24"/>
          <w:szCs w:val="24"/>
        </w:rPr>
        <w:t>Osirideo</w:t>
      </w:r>
      <w:proofErr w:type="spellEnd"/>
      <w:r w:rsidRPr="0096720D">
        <w:rPr>
          <w:rFonts w:ascii="Times New Roman" w:hAnsi="Times New Roman" w:cs="Times New Roman"/>
          <w:sz w:val="24"/>
          <w:szCs w:val="24"/>
        </w:rPr>
        <w:t xml:space="preserve"> Egizio e la trasmissione pitagorica), che fu uno dei maestri «ermetici» del </w:t>
      </w:r>
      <w:proofErr w:type="spellStart"/>
      <w:r w:rsidRPr="0096720D">
        <w:rPr>
          <w:rFonts w:ascii="Times New Roman" w:hAnsi="Times New Roman" w:cs="Times New Roman"/>
          <w:sz w:val="24"/>
          <w:szCs w:val="24"/>
        </w:rPr>
        <w:t>Kremmerz</w:t>
      </w:r>
      <w:proofErr w:type="spellEnd"/>
      <w:r w:rsidRPr="0096720D">
        <w:rPr>
          <w:rFonts w:ascii="Times New Roman" w:hAnsi="Times New Roman" w:cs="Times New Roman"/>
          <w:sz w:val="24"/>
          <w:szCs w:val="24"/>
        </w:rPr>
        <w:t xml:space="preserve">, sostennero, nelle loro opere, la medesima tesi, ovvero che «l'attuale Letteratura Europea è tutta montata in Grammatica-Sofistica-Gnostica-Mitologa, ossia a conoscenza della sola Favola Volgare, senza minima percezione de </w:t>
      </w:r>
      <w:proofErr w:type="spellStart"/>
      <w:r w:rsidRPr="0096720D">
        <w:rPr>
          <w:rFonts w:ascii="Times New Roman" w:hAnsi="Times New Roman" w:cs="Times New Roman"/>
          <w:sz w:val="24"/>
          <w:szCs w:val="24"/>
        </w:rPr>
        <w:t>Parlari</w:t>
      </w:r>
      <w:proofErr w:type="spellEnd"/>
      <w:r w:rsidRPr="0096720D">
        <w:rPr>
          <w:rFonts w:ascii="Times New Roman" w:hAnsi="Times New Roman" w:cs="Times New Roman"/>
          <w:sz w:val="24"/>
          <w:szCs w:val="24"/>
        </w:rPr>
        <w:t xml:space="preserve"> delle Teologie-Gentilesche, altrimenti </w:t>
      </w:r>
      <w:proofErr w:type="spellStart"/>
      <w:r w:rsidRPr="0096720D">
        <w:rPr>
          <w:rFonts w:ascii="Times New Roman" w:hAnsi="Times New Roman" w:cs="Times New Roman"/>
          <w:sz w:val="24"/>
          <w:szCs w:val="24"/>
        </w:rPr>
        <w:t>Parlari</w:t>
      </w:r>
      <w:proofErr w:type="spellEnd"/>
      <w:r w:rsidRPr="0096720D">
        <w:rPr>
          <w:rFonts w:ascii="Times New Roman" w:hAnsi="Times New Roman" w:cs="Times New Roman"/>
          <w:sz w:val="24"/>
          <w:szCs w:val="24"/>
        </w:rPr>
        <w:t xml:space="preserve"> de Numi, …» (D. Bocchini, Gli Arcani Gentileschi Svelati, Programma, in G. Lo Monaco, L'Ordine </w:t>
      </w:r>
      <w:proofErr w:type="spellStart"/>
      <w:r w:rsidRPr="0096720D">
        <w:rPr>
          <w:rFonts w:ascii="Times New Roman" w:hAnsi="Times New Roman" w:cs="Times New Roman"/>
          <w:sz w:val="24"/>
          <w:szCs w:val="24"/>
        </w:rPr>
        <w:t>Osirideo</w:t>
      </w:r>
      <w:proofErr w:type="spellEnd"/>
      <w:r w:rsidRPr="0096720D">
        <w:rPr>
          <w:rFonts w:ascii="Times New Roman" w:hAnsi="Times New Roman" w:cs="Times New Roman"/>
          <w:sz w:val="24"/>
          <w:szCs w:val="24"/>
        </w:rPr>
        <w:t xml:space="preserve"> Egizio, cit.). Per la comprensione di questi «</w:t>
      </w:r>
      <w:proofErr w:type="spellStart"/>
      <w:r w:rsidRPr="0096720D">
        <w:rPr>
          <w:rFonts w:ascii="Times New Roman" w:hAnsi="Times New Roman" w:cs="Times New Roman"/>
          <w:sz w:val="24"/>
          <w:szCs w:val="24"/>
        </w:rPr>
        <w:t>parlari</w:t>
      </w:r>
      <w:proofErr w:type="spellEnd"/>
      <w:r w:rsidRPr="0096720D">
        <w:rPr>
          <w:rFonts w:ascii="Times New Roman" w:hAnsi="Times New Roman" w:cs="Times New Roman"/>
          <w:sz w:val="24"/>
          <w:szCs w:val="24"/>
        </w:rPr>
        <w:t>», secondo i nostri personaggi, necessitava possedere la chiave che loro avevano rinvenuto; senza di essa si sarebbero fraintesi sia i classici antichi, sia scritti, come quelli danteschi, che altro non sono, a loro giudizio, che veri e propri testi esoterici, intellegibili ai soli iniziati in possesso della stessa chiave.</w:t>
      </w:r>
    </w:p>
    <w:p w14:paraId="2C516237"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Un altro personaggio di rilievo fu Michelangelo Caetani, figura chiave degli ambienti iniziatici nostrani, e autore, tra l'altro, di una serie di opere, assai interessanti, consacrate a chiarire i significati riposti della Commedia di Dante (si vedano in particolare Della dottrina che si asconde nell'ottavo e nono canto dell'Inferno [Roma 1852] e La materia della Divina Commedia dichiarata in sei tavole [Roma 1855]). Facciamo notare che, per il Caetani, in modo similare a quanto sostenuto da taluni autori di cui abbiamo parlato, e da altri che menzioneremo, Beatrice è «figura della scienza beatificante». Il toscano Eugenio </w:t>
      </w:r>
      <w:proofErr w:type="spellStart"/>
      <w:r w:rsidRPr="0096720D">
        <w:rPr>
          <w:rFonts w:ascii="Times New Roman" w:hAnsi="Times New Roman" w:cs="Times New Roman"/>
          <w:sz w:val="24"/>
          <w:szCs w:val="24"/>
        </w:rPr>
        <w:t>Jacobitti</w:t>
      </w:r>
      <w:proofErr w:type="spellEnd"/>
      <w:r w:rsidRPr="0096720D">
        <w:rPr>
          <w:rFonts w:ascii="Times New Roman" w:hAnsi="Times New Roman" w:cs="Times New Roman"/>
          <w:sz w:val="24"/>
          <w:szCs w:val="24"/>
        </w:rPr>
        <w:t xml:space="preserve"> ci ha lasciato degli importantissimi scritti di ermeneutica esoterica (di cui alcuni editi e molti inediti). In uno di essi, La Divina Commedia svelata, l'ermetista toscano si impegnò a indicare chiaramente gli elementi iniziatico-realizzativi profusi dal vate fiorentino nel suo poema. Un amico e compagno di ricerche del </w:t>
      </w:r>
      <w:proofErr w:type="spellStart"/>
      <w:r w:rsidRPr="0096720D">
        <w:rPr>
          <w:rFonts w:ascii="Times New Roman" w:hAnsi="Times New Roman" w:cs="Times New Roman"/>
          <w:sz w:val="24"/>
          <w:szCs w:val="24"/>
        </w:rPr>
        <w:t>Jacobitti</w:t>
      </w:r>
      <w:proofErr w:type="spellEnd"/>
      <w:r w:rsidRPr="0096720D">
        <w:rPr>
          <w:rFonts w:ascii="Times New Roman" w:hAnsi="Times New Roman" w:cs="Times New Roman"/>
          <w:sz w:val="24"/>
          <w:szCs w:val="24"/>
        </w:rPr>
        <w:t xml:space="preserve">, il </w:t>
      </w:r>
      <w:proofErr w:type="spellStart"/>
      <w:r w:rsidRPr="0096720D">
        <w:rPr>
          <w:rFonts w:ascii="Times New Roman" w:hAnsi="Times New Roman" w:cs="Times New Roman"/>
          <w:sz w:val="24"/>
          <w:szCs w:val="24"/>
        </w:rPr>
        <w:t>kremmerziano</w:t>
      </w:r>
      <w:proofErr w:type="spellEnd"/>
      <w:r w:rsidRPr="0096720D">
        <w:rPr>
          <w:rFonts w:ascii="Times New Roman" w:hAnsi="Times New Roman" w:cs="Times New Roman"/>
          <w:sz w:val="24"/>
          <w:szCs w:val="24"/>
        </w:rPr>
        <w:t xml:space="preserve"> pugliese Giacomo Catinella, tentò con due saggi, La Vita Nova di Dante e La prima cantica dell'Inferno dantesco (ora pubblicati in G. Catinella, Tetralogia Ermeneutica sul Grande Arcano della Natura, Bari 1991, pp.13-98) una lettura ermetico-alchemica di Dante. Altrettanto fece un altro </w:t>
      </w:r>
      <w:proofErr w:type="spellStart"/>
      <w:r w:rsidRPr="0096720D">
        <w:rPr>
          <w:rFonts w:ascii="Times New Roman" w:hAnsi="Times New Roman" w:cs="Times New Roman"/>
          <w:sz w:val="24"/>
          <w:szCs w:val="24"/>
        </w:rPr>
        <w:t>kremmerziano</w:t>
      </w:r>
      <w:proofErr w:type="spellEnd"/>
      <w:r w:rsidRPr="0096720D">
        <w:rPr>
          <w:rFonts w:ascii="Times New Roman" w:hAnsi="Times New Roman" w:cs="Times New Roman"/>
          <w:sz w:val="24"/>
          <w:szCs w:val="24"/>
        </w:rPr>
        <w:t xml:space="preserve">, Ercole Quadrelli, già collaboratore, con lo pseudonimo di Abraxa, della rivista iniziatica «Ur» </w:t>
      </w:r>
      <w:proofErr w:type="gramStart"/>
      <w:r w:rsidRPr="0096720D">
        <w:rPr>
          <w:rFonts w:ascii="Times New Roman" w:hAnsi="Times New Roman" w:cs="Times New Roman"/>
          <w:sz w:val="24"/>
          <w:szCs w:val="24"/>
        </w:rPr>
        <w:t>( poi</w:t>
      </w:r>
      <w:proofErr w:type="gram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Krur</w:t>
      </w:r>
      <w:proofErr w:type="spellEnd"/>
      <w:r w:rsidRPr="0096720D">
        <w:rPr>
          <w:rFonts w:ascii="Times New Roman" w:hAnsi="Times New Roman" w:cs="Times New Roman"/>
          <w:sz w:val="24"/>
          <w:szCs w:val="24"/>
        </w:rPr>
        <w:t xml:space="preserve">»), in un breve saggio, intitolato I "Fedeli d'Amore", apparso su "Il progresso religioso" (n. 2), Rivista bimestrale del movimento contemporaneo, Città di Castello 1929 (ora in «Politica Romana», n. 1/1994, pp. 84-97). Un'altra personalità che colse la valenza iniziatica della Commedia dantesca fu il matematico e massone Arturo </w:t>
      </w:r>
      <w:proofErr w:type="spellStart"/>
      <w:r w:rsidRPr="0096720D">
        <w:rPr>
          <w:rFonts w:ascii="Times New Roman" w:hAnsi="Times New Roman" w:cs="Times New Roman"/>
          <w:sz w:val="24"/>
          <w:szCs w:val="24"/>
        </w:rPr>
        <w:t>Reghini</w:t>
      </w:r>
      <w:proofErr w:type="spellEnd"/>
      <w:r w:rsidRPr="0096720D">
        <w:rPr>
          <w:rFonts w:ascii="Times New Roman" w:hAnsi="Times New Roman" w:cs="Times New Roman"/>
          <w:sz w:val="24"/>
          <w:szCs w:val="24"/>
        </w:rPr>
        <w:t xml:space="preserve">. In un suo scritto, L'allegoria esoterica in Dante (in Il Nuovo Patto, Roma 1921, ora in Paganesimo, Pitagorismo, Massoneria, Mantinea [ME] 1986), il </w:t>
      </w:r>
      <w:proofErr w:type="spellStart"/>
      <w:r w:rsidRPr="0096720D">
        <w:rPr>
          <w:rFonts w:ascii="Times New Roman" w:hAnsi="Times New Roman" w:cs="Times New Roman"/>
          <w:sz w:val="24"/>
          <w:szCs w:val="24"/>
        </w:rPr>
        <w:t>Reghini</w:t>
      </w:r>
      <w:proofErr w:type="spellEnd"/>
      <w:r w:rsidRPr="0096720D">
        <w:rPr>
          <w:rFonts w:ascii="Times New Roman" w:hAnsi="Times New Roman" w:cs="Times New Roman"/>
          <w:sz w:val="24"/>
          <w:szCs w:val="24"/>
        </w:rPr>
        <w:t xml:space="preserve"> affermò che: «Il soggetto della Commedia è l'uomo, o meglio la rigenerazione dell'uomo, la sua metamorfosi in angelica farfalla, la Psiche di Apuleio. È dunque il medesimo soggetto dei misteri. Non le sole qualità morali cambiano; Dante si purifica di grado in grado, passa </w:t>
      </w:r>
      <w:r w:rsidRPr="0096720D">
        <w:rPr>
          <w:rFonts w:ascii="Times New Roman" w:hAnsi="Times New Roman" w:cs="Times New Roman"/>
          <w:sz w:val="24"/>
          <w:szCs w:val="24"/>
        </w:rPr>
        <w:lastRenderedPageBreak/>
        <w:t>per crisi di coscienza varie e numerose, cade come corpo morto, sviene, rinviene, si addormenta, si ravviva nell'</w:t>
      </w:r>
      <w:proofErr w:type="spellStart"/>
      <w:r w:rsidRPr="0096720D">
        <w:rPr>
          <w:rFonts w:ascii="Times New Roman" w:hAnsi="Times New Roman" w:cs="Times New Roman"/>
          <w:sz w:val="24"/>
          <w:szCs w:val="24"/>
        </w:rPr>
        <w:t>Eunoè</w:t>
      </w:r>
      <w:proofErr w:type="spellEnd"/>
      <w:r w:rsidRPr="0096720D">
        <w:rPr>
          <w:rFonts w:ascii="Times New Roman" w:hAnsi="Times New Roman" w:cs="Times New Roman"/>
          <w:sz w:val="24"/>
          <w:szCs w:val="24"/>
        </w:rPr>
        <w:t xml:space="preserve">, la sua mente esce di </w:t>
      </w:r>
      <w:proofErr w:type="gramStart"/>
      <w:r w:rsidRPr="0096720D">
        <w:rPr>
          <w:rFonts w:ascii="Times New Roman" w:hAnsi="Times New Roman" w:cs="Times New Roman"/>
          <w:sz w:val="24"/>
          <w:szCs w:val="24"/>
        </w:rPr>
        <w:t>se</w:t>
      </w:r>
      <w:proofErr w:type="gramEnd"/>
      <w:r w:rsidRPr="0096720D">
        <w:rPr>
          <w:rFonts w:ascii="Times New Roman" w:hAnsi="Times New Roman" w:cs="Times New Roman"/>
          <w:sz w:val="24"/>
          <w:szCs w:val="24"/>
        </w:rPr>
        <w:t xml:space="preserve"> stessa, s'</w:t>
      </w:r>
      <w:proofErr w:type="spellStart"/>
      <w:r w:rsidRPr="0096720D">
        <w:rPr>
          <w:rFonts w:ascii="Times New Roman" w:hAnsi="Times New Roman" w:cs="Times New Roman"/>
          <w:sz w:val="24"/>
          <w:szCs w:val="24"/>
        </w:rPr>
        <w:t>illuia</w:t>
      </w:r>
      <w:proofErr w:type="spellEnd"/>
      <w:r w:rsidRPr="0096720D">
        <w:rPr>
          <w:rFonts w:ascii="Times New Roman" w:hAnsi="Times New Roman" w:cs="Times New Roman"/>
          <w:sz w:val="24"/>
          <w:szCs w:val="24"/>
        </w:rPr>
        <w:t>, s'india, s'interna, s'infutura, s'</w:t>
      </w:r>
      <w:proofErr w:type="spellStart"/>
      <w:r w:rsidRPr="0096720D">
        <w:rPr>
          <w:rFonts w:ascii="Times New Roman" w:hAnsi="Times New Roman" w:cs="Times New Roman"/>
          <w:sz w:val="24"/>
          <w:szCs w:val="24"/>
        </w:rPr>
        <w:t>insempra</w:t>
      </w:r>
      <w:proofErr w:type="spellEnd"/>
      <w:r w:rsidRPr="0096720D">
        <w:rPr>
          <w:rFonts w:ascii="Times New Roman" w:hAnsi="Times New Roman" w:cs="Times New Roman"/>
          <w:sz w:val="24"/>
          <w:szCs w:val="24"/>
        </w:rPr>
        <w:t xml:space="preserve">, passa al divino dall'umano, all'eterno dal tempo, e finalmente dislega l'anima sua da ogni nube di mortalità. Questo non è un perfezionamento morale, è una vera palingenesi di tutto l'essere che si attua nel simbolico viaggio. Il velame asconde non soltanto delle disquisizioni morali sopra i peccati e le virtù, ma l'esposizione di mutamenti interiori nella coscienza del pellegrino (…). Esaminando l'opera di Dante senza preconcetti e partiti presi, si arriva a riconoscere nella rinascita spirituale, mediante la metamorfosi operata dall'iniziazione, il soggetto fondamentale della Commedia, la dottrina nascosta sotto il velame </w:t>
      </w:r>
      <w:proofErr w:type="spellStart"/>
      <w:r w:rsidRPr="0096720D">
        <w:rPr>
          <w:rFonts w:ascii="Times New Roman" w:hAnsi="Times New Roman" w:cs="Times New Roman"/>
          <w:sz w:val="24"/>
          <w:szCs w:val="24"/>
        </w:rPr>
        <w:t>delli</w:t>
      </w:r>
      <w:proofErr w:type="spellEnd"/>
      <w:r w:rsidRPr="0096720D">
        <w:rPr>
          <w:rFonts w:ascii="Times New Roman" w:hAnsi="Times New Roman" w:cs="Times New Roman"/>
          <w:sz w:val="24"/>
          <w:szCs w:val="24"/>
        </w:rPr>
        <w:t xml:space="preserve"> versi strani» (pp. 151-158).</w:t>
      </w:r>
    </w:p>
    <w:p w14:paraId="4931A635"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 xml:space="preserve">Pur non essendo, apparentemente, cultori di scienze esoteriche, profonde intuizioni sull'interpretazione dell'opera dantesca ebbero Giovanni Pascoli (1855-1912) e il letterato siciliano Francesco Paolo Perez (1812-1892). Il Pascoli dedicò tre opere agli studi danteschi: Minerva oscura (1898), Sotto il velame (1900) e La mirabile visione (1902). In questi testi il grande poeta romagnolo vide nel capolavoro di Dante un poema «misteriosofico», pregno di un simbolismo arcano, in cui il concetto di «morte mistica» ricopre un ruolo fondamentale. La stessa Beatrice pur essendo donna reale, secondo il Pascoli, fu trasfigurata dal vate fiorentino nella Sapienza che può essere conseguita, sempre a suo giudizio, solo attraverso un processo di morte e rinascita interiore. Il Perez, tenuto in gran conto dallo stesso Pascoli e dal </w:t>
      </w:r>
      <w:proofErr w:type="spellStart"/>
      <w:r w:rsidRPr="0096720D">
        <w:rPr>
          <w:rFonts w:ascii="Times New Roman" w:hAnsi="Times New Roman" w:cs="Times New Roman"/>
          <w:sz w:val="24"/>
          <w:szCs w:val="24"/>
        </w:rPr>
        <w:t>Kremmerz</w:t>
      </w:r>
      <w:proofErr w:type="spellEnd"/>
      <w:r w:rsidRPr="0096720D">
        <w:rPr>
          <w:rFonts w:ascii="Times New Roman" w:hAnsi="Times New Roman" w:cs="Times New Roman"/>
          <w:sz w:val="24"/>
          <w:szCs w:val="24"/>
        </w:rPr>
        <w:t xml:space="preserve">, che lo definì, nella summenzionata opera Angeli e Demoni dell'Amore, come «l'unico dei commentatori moderni che abbia rasentato il senso occulto della Beatrice di Dante» (G. </w:t>
      </w:r>
      <w:proofErr w:type="spellStart"/>
      <w:r w:rsidRPr="0096720D">
        <w:rPr>
          <w:rFonts w:ascii="Times New Roman" w:hAnsi="Times New Roman" w:cs="Times New Roman"/>
          <w:sz w:val="24"/>
          <w:szCs w:val="24"/>
        </w:rPr>
        <w:t>Kremmerz</w:t>
      </w:r>
      <w:proofErr w:type="spellEnd"/>
      <w:r w:rsidRPr="0096720D">
        <w:rPr>
          <w:rFonts w:ascii="Times New Roman" w:hAnsi="Times New Roman" w:cs="Times New Roman"/>
          <w:sz w:val="24"/>
          <w:szCs w:val="24"/>
        </w:rPr>
        <w:t>, La Scienza dei Magi, Roma 1975, vol. II, p. 275), fu l'autore di un opera intitolata La Beatrice svelata, preparazione all'intelligenza di tutte le opere di Dante (1865), in cui sostenne che la modalità allegorica fu adoperata da Dante per occultare sotto il velo del simbolo la sua vera intenzione. La Vita Nuova, il Convivio e la Commedia sono, per il Perez, tra loro collegate da un'unica idea: la «beatrice». Essa, scritta appositamente con la «b» minuscola, rappresenta la «Sapienza degli eletti», ovvero l'intelligenza attiva che illuminando l'intelletto possibile si unisce a questo trasformandosi in «beatrice beata».</w:t>
      </w:r>
    </w:p>
    <w:p w14:paraId="10C20B02"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Al filone interpretativo, di cui abbiamo fin qui discusso, appartengono altri due studiosi: Luigi Valli e Alfonso Ricolfi. Il Valli affermò in alcuni studi come Il segreto della Croce e dell'Aquila nella Divina Commedia (Bologna 1922), La chiave della Divina Commedia: sintesi del simbolismo della Croce e dell'Aquila (Bologna 1926) e il Linguaggio segreto di Dante e dei Fedeli d'Amore (Roma 1928-1929) che il poeta fiorentino fu un membro del movimento dei Fedeli d'Amore, gruppo di origine gnostica, i cui componimenti poetici sarebbero stati scritti in un gergo segreto e che le donne cantate dagli stilnovisti non erano reali, ma stavano tutte a simboleggiare una donna sola: la Sapienza Santa che la Chiesa a causa dei suoi costumi corrotti aveva obliato. Il Convivio sarebbe, per il nostro studioso, interamente simbolico, così come la Divina Commedia, sempre a suo giudizio, propugnerebbe una dottrina in parte proveniente dai Fedeli d'Amore, dai quali Dante si sarebbe alla fine staccato, e in parte frutto delle sue aspettative «ghibelline». L'altro studioso, il Ricolfi, pur collocandosi sul fronte Rossetti, Perez, Pascoli, Valli, rivendica una certa autonomia rispetto ad essi, arrivando anche a criticare taluni aspetti delle idee dei suoi ispiratori che accusa, spesso e volentieri, di poca oculatezza. In sintesi, la sua opera, nonostante sostanziali differenze degne di attenzione (Beatrice, ad esempio, fu, secondo l'opinione del Ricolfi, anche donna reale e non solo allegorica, come avevano sostenuto alcuni suoi predecessori, tra cui il Valli) riprende temi e motivi già trattati dal Valli.</w:t>
      </w:r>
    </w:p>
    <w:p w14:paraId="7F2D17B3" w14:textId="77777777" w:rsidR="00BE11F2" w:rsidRPr="0096720D" w:rsidRDefault="00BE11F2" w:rsidP="0096720D">
      <w:pPr>
        <w:jc w:val="both"/>
        <w:rPr>
          <w:rFonts w:ascii="Times New Roman" w:hAnsi="Times New Roman" w:cs="Times New Roman"/>
          <w:sz w:val="24"/>
          <w:szCs w:val="24"/>
        </w:rPr>
      </w:pPr>
      <w:proofErr w:type="gramStart"/>
      <w:r w:rsidRPr="0096720D">
        <w:rPr>
          <w:rFonts w:ascii="Times New Roman" w:hAnsi="Times New Roman" w:cs="Times New Roman"/>
          <w:sz w:val="24"/>
          <w:szCs w:val="24"/>
        </w:rPr>
        <w:t>.È</w:t>
      </w:r>
      <w:proofErr w:type="gramEnd"/>
      <w:r w:rsidRPr="0096720D">
        <w:rPr>
          <w:rFonts w:ascii="Times New Roman" w:hAnsi="Times New Roman" w:cs="Times New Roman"/>
          <w:sz w:val="24"/>
          <w:szCs w:val="24"/>
        </w:rPr>
        <w:t xml:space="preserve"> giunta l'ora di concludere. Avremmo potuto citare altri autori (Benini, </w:t>
      </w:r>
      <w:proofErr w:type="spellStart"/>
      <w:r w:rsidRPr="0096720D">
        <w:rPr>
          <w:rFonts w:ascii="Times New Roman" w:hAnsi="Times New Roman" w:cs="Times New Roman"/>
          <w:sz w:val="24"/>
          <w:szCs w:val="24"/>
        </w:rPr>
        <w:t>Guénon</w:t>
      </w:r>
      <w:proofErr w:type="spellEnd"/>
      <w:r w:rsidRPr="0096720D">
        <w:rPr>
          <w:rFonts w:ascii="Times New Roman" w:hAnsi="Times New Roman" w:cs="Times New Roman"/>
          <w:sz w:val="24"/>
          <w:szCs w:val="24"/>
        </w:rPr>
        <w:t xml:space="preserve">, Scarlata, Alessandrini, </w:t>
      </w:r>
      <w:proofErr w:type="spellStart"/>
      <w:r w:rsidRPr="0096720D">
        <w:rPr>
          <w:rFonts w:ascii="Times New Roman" w:hAnsi="Times New Roman" w:cs="Times New Roman"/>
          <w:sz w:val="24"/>
          <w:szCs w:val="24"/>
        </w:rPr>
        <w:t>Peladan</w:t>
      </w:r>
      <w:proofErr w:type="spellEnd"/>
      <w:r w:rsidRPr="0096720D">
        <w:rPr>
          <w:rFonts w:ascii="Times New Roman" w:hAnsi="Times New Roman" w:cs="Times New Roman"/>
          <w:sz w:val="24"/>
          <w:szCs w:val="24"/>
        </w:rPr>
        <w:t xml:space="preserve">, de Salvio, Breyer, </w:t>
      </w:r>
      <w:proofErr w:type="spellStart"/>
      <w:r w:rsidRPr="0096720D">
        <w:rPr>
          <w:rFonts w:ascii="Times New Roman" w:hAnsi="Times New Roman" w:cs="Times New Roman"/>
          <w:sz w:val="24"/>
          <w:szCs w:val="24"/>
        </w:rPr>
        <w:t>Aroux</w:t>
      </w:r>
      <w:proofErr w:type="spellEnd"/>
      <w:r w:rsidRPr="0096720D">
        <w:rPr>
          <w:rFonts w:ascii="Times New Roman" w:hAnsi="Times New Roman" w:cs="Times New Roman"/>
          <w:sz w:val="24"/>
          <w:szCs w:val="24"/>
        </w:rPr>
        <w:t xml:space="preserve">, </w:t>
      </w:r>
      <w:proofErr w:type="spellStart"/>
      <w:r w:rsidRPr="0096720D">
        <w:rPr>
          <w:rFonts w:ascii="Times New Roman" w:hAnsi="Times New Roman" w:cs="Times New Roman"/>
          <w:sz w:val="24"/>
          <w:szCs w:val="24"/>
        </w:rPr>
        <w:t>Lallement</w:t>
      </w:r>
      <w:proofErr w:type="spellEnd"/>
      <w:r w:rsidRPr="0096720D">
        <w:rPr>
          <w:rFonts w:ascii="Times New Roman" w:hAnsi="Times New Roman" w:cs="Times New Roman"/>
          <w:sz w:val="24"/>
          <w:szCs w:val="24"/>
        </w:rPr>
        <w:t xml:space="preserve">, etc.) ma pensiamo che quelli menzionati possano bastare per ottenere un quadro, abbastanza fondato, degli studi «eterodossi» concernenti il </w:t>
      </w:r>
      <w:r w:rsidRPr="0096720D">
        <w:rPr>
          <w:rFonts w:ascii="Times New Roman" w:hAnsi="Times New Roman" w:cs="Times New Roman"/>
          <w:sz w:val="24"/>
          <w:szCs w:val="24"/>
        </w:rPr>
        <w:lastRenderedPageBreak/>
        <w:t>pensiero di Dante. Invitiamo, pertanto, il lettore a leggere con estrema attenzione lo studio del Vecchione, augurandogli di cogliere il sottile filo rosso che unisce tale scritto a quelli, altrettanto profondi, di gran parte dei commentatori «iniziati» dell'opera dantesca.</w:t>
      </w:r>
    </w:p>
    <w:p w14:paraId="7FF33545" w14:textId="77777777" w:rsidR="00BE11F2" w:rsidRPr="0096720D" w:rsidRDefault="00BE11F2" w:rsidP="0096720D">
      <w:pPr>
        <w:jc w:val="both"/>
        <w:rPr>
          <w:rFonts w:ascii="Times New Roman" w:hAnsi="Times New Roman" w:cs="Times New Roman"/>
          <w:sz w:val="24"/>
          <w:szCs w:val="24"/>
        </w:rPr>
      </w:pPr>
      <w:r w:rsidRPr="0096720D">
        <w:rPr>
          <w:rFonts w:ascii="Times New Roman" w:hAnsi="Times New Roman" w:cs="Times New Roman"/>
          <w:sz w:val="24"/>
          <w:szCs w:val="24"/>
        </w:rPr>
        <w:t>Gaetano Lo Monaco</w:t>
      </w:r>
    </w:p>
    <w:p w14:paraId="304F9306" w14:textId="77777777" w:rsidR="005C3303" w:rsidRPr="0096720D" w:rsidRDefault="005C3303" w:rsidP="0096720D">
      <w:pPr>
        <w:jc w:val="both"/>
        <w:rPr>
          <w:rFonts w:ascii="Times New Roman" w:hAnsi="Times New Roman" w:cs="Times New Roman"/>
          <w:sz w:val="24"/>
          <w:szCs w:val="24"/>
        </w:rPr>
      </w:pPr>
    </w:p>
    <w:sectPr w:rsidR="005C3303" w:rsidRPr="0096720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1F2"/>
    <w:rsid w:val="005C3303"/>
    <w:rsid w:val="0096720D"/>
    <w:rsid w:val="00BE11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AF793"/>
  <w15:chartTrackingRefBased/>
  <w15:docId w15:val="{5C816BDC-06A8-4AF0-B184-87E2E9FA4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E11F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BE11F2"/>
    <w:rPr>
      <w:b/>
      <w:bCs/>
    </w:rPr>
  </w:style>
  <w:style w:type="paragraph" w:styleId="Nessunaspaziatura">
    <w:name w:val="No Spacing"/>
    <w:uiPriority w:val="1"/>
    <w:qFormat/>
    <w:rsid w:val="009672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900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4501</Words>
  <Characters>25661</Characters>
  <Application>Microsoft Office Word</Application>
  <DocSecurity>0</DocSecurity>
  <Lines>213</Lines>
  <Paragraphs>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Cirino</cp:lastModifiedBy>
  <cp:revision>2</cp:revision>
  <dcterms:created xsi:type="dcterms:W3CDTF">2021-01-03T15:54:00Z</dcterms:created>
  <dcterms:modified xsi:type="dcterms:W3CDTF">2021-01-03T15:54:00Z</dcterms:modified>
</cp:coreProperties>
</file>